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3D7EC9" w14:textId="6878EA17" w:rsidR="007D0F20" w:rsidRPr="00BE04F2" w:rsidRDefault="00513422" w:rsidP="005A620E">
      <w:pPr>
        <w:pStyle w:val="buatitel1"/>
        <w:spacing w:after="600"/>
        <w:rPr>
          <w:caps w:val="0"/>
          <w:sz w:val="32"/>
        </w:rPr>
      </w:pPr>
      <w:bookmarkStart w:id="0" w:name="_GoBack"/>
      <w:bookmarkEnd w:id="0"/>
      <w:r w:rsidRPr="00BE04F2">
        <w:rPr>
          <w:caps w:val="0"/>
          <w:sz w:val="32"/>
        </w:rPr>
        <w:t>Leitfaden</w:t>
      </w:r>
      <w:r w:rsidR="005A620E" w:rsidRPr="00BE04F2">
        <w:rPr>
          <w:caps w:val="0"/>
          <w:sz w:val="32"/>
        </w:rPr>
        <w:br/>
      </w:r>
      <w:r w:rsidRPr="00BE04F2">
        <w:rPr>
          <w:caps w:val="0"/>
          <w:sz w:val="32"/>
        </w:rPr>
        <w:t>Vermögensrechtliche Anordnungen</w:t>
      </w:r>
    </w:p>
    <w:p w14:paraId="7A35CB85" w14:textId="77777777" w:rsidR="00513422" w:rsidRPr="00BE04F2" w:rsidRDefault="00926DFC" w:rsidP="005A620E">
      <w:pPr>
        <w:pStyle w:val="buatitel3"/>
        <w:rPr>
          <w:sz w:val="28"/>
        </w:rPr>
      </w:pPr>
      <w:r w:rsidRPr="00BE04F2">
        <w:rPr>
          <w:sz w:val="28"/>
        </w:rPr>
        <w:t xml:space="preserve">im </w:t>
      </w:r>
      <w:r w:rsidR="007D0F20" w:rsidRPr="00BE04F2">
        <w:rPr>
          <w:sz w:val="28"/>
        </w:rPr>
        <w:t>l</w:t>
      </w:r>
      <w:r w:rsidR="00513422" w:rsidRPr="00BE04F2">
        <w:rPr>
          <w:sz w:val="28"/>
        </w:rPr>
        <w:t>iechtensteinischen Recht</w:t>
      </w:r>
    </w:p>
    <w:p w14:paraId="3E05E3D9" w14:textId="10678C46" w:rsidR="00030F28" w:rsidRDefault="00513422" w:rsidP="00030F28">
      <w:pPr>
        <w:pStyle w:val="buatitel2"/>
        <w:rPr>
          <w:b w:val="0"/>
          <w:sz w:val="24"/>
          <w:szCs w:val="24"/>
          <w:lang w:val="en-GB"/>
        </w:rPr>
      </w:pPr>
      <w:r w:rsidRPr="005A620E">
        <w:rPr>
          <w:caps w:val="0"/>
          <w:sz w:val="32"/>
          <w:lang w:val="en-GB"/>
        </w:rPr>
        <w:t>Hinweise für Praktiker</w:t>
      </w:r>
      <w:r w:rsidR="00030F28">
        <w:rPr>
          <w:caps w:val="0"/>
          <w:sz w:val="32"/>
          <w:lang w:val="en-GB"/>
        </w:rPr>
        <w:br/>
      </w:r>
      <w:r w:rsidR="00030F28">
        <w:rPr>
          <w:lang w:val="en-GB"/>
        </w:rPr>
        <w:br w:type="page"/>
      </w:r>
    </w:p>
    <w:p w14:paraId="6FC35A9A" w14:textId="47C0F3EA" w:rsidR="005A620E" w:rsidRPr="005A620E" w:rsidRDefault="005A620E" w:rsidP="005A620E">
      <w:pPr>
        <w:pageBreakBefore/>
        <w:spacing w:before="480" w:after="240" w:line="360" w:lineRule="auto"/>
        <w:rPr>
          <w:rFonts w:eastAsia="Times New Roman"/>
          <w:b/>
          <w:sz w:val="28"/>
          <w:szCs w:val="26"/>
          <w:u w:val="single"/>
          <w:lang w:val="en-GB" w:eastAsia="de-DE"/>
        </w:rPr>
      </w:pPr>
      <w:bookmarkStart w:id="1" w:name="_Toc151181554"/>
      <w:r w:rsidRPr="006F5F27">
        <w:rPr>
          <w:rFonts w:eastAsia="Times New Roman"/>
          <w:b/>
          <w:sz w:val="28"/>
          <w:szCs w:val="26"/>
          <w:u w:val="single"/>
          <w:lang w:val="de-CH" w:eastAsia="de-DE"/>
        </w:rPr>
        <w:lastRenderedPageBreak/>
        <w:t>Inhaltsverzeichnis</w:t>
      </w:r>
    </w:p>
    <w:p w14:paraId="07523642" w14:textId="77777777" w:rsidR="00EC75EF" w:rsidRPr="00EC75EF" w:rsidRDefault="005A620E">
      <w:pPr>
        <w:pStyle w:val="Verzeichnis2"/>
        <w:tabs>
          <w:tab w:val="left" w:pos="660"/>
          <w:tab w:val="right" w:leader="dot" w:pos="8947"/>
        </w:tabs>
        <w:rPr>
          <w:rFonts w:asciiTheme="minorHAnsi" w:eastAsiaTheme="minorEastAsia" w:hAnsiTheme="minorHAnsi" w:cstheme="minorBidi"/>
          <w:noProof/>
          <w:lang w:val="de-CH" w:eastAsia="de-CH"/>
        </w:rPr>
      </w:pPr>
      <w:r w:rsidRPr="005A620E">
        <w:rPr>
          <w:rFonts w:eastAsia="Times New Roman"/>
          <w:sz w:val="24"/>
          <w:szCs w:val="24"/>
          <w:lang w:val="de-CH" w:eastAsia="de-DE"/>
        </w:rPr>
        <w:fldChar w:fldCharType="begin"/>
      </w:r>
      <w:r w:rsidRPr="005A620E">
        <w:rPr>
          <w:rFonts w:eastAsia="Times New Roman"/>
          <w:sz w:val="24"/>
          <w:szCs w:val="24"/>
          <w:lang w:val="de-CH" w:eastAsia="de-DE"/>
        </w:rPr>
        <w:instrText xml:space="preserve"> TOC \o "1-4" \h \z \t "zusammenfassung_titel;2;zustaendig_titel;2;abkuerzungsverzeichnis_titel;2" </w:instrText>
      </w:r>
      <w:r w:rsidRPr="005A620E">
        <w:rPr>
          <w:rFonts w:eastAsia="Times New Roman"/>
          <w:sz w:val="24"/>
          <w:szCs w:val="24"/>
          <w:lang w:val="de-CH" w:eastAsia="de-DE"/>
        </w:rPr>
        <w:fldChar w:fldCharType="separate"/>
      </w:r>
      <w:hyperlink w:anchor="_Toc512609764" w:history="1">
        <w:r w:rsidR="00EC75EF" w:rsidRPr="00EC75EF">
          <w:rPr>
            <w:rStyle w:val="Hyperlink"/>
            <w:noProof/>
          </w:rPr>
          <w:t>1.</w:t>
        </w:r>
        <w:r w:rsidR="00EC75EF" w:rsidRPr="00EC75EF">
          <w:rPr>
            <w:rFonts w:asciiTheme="minorHAnsi" w:eastAsiaTheme="minorEastAsia" w:hAnsiTheme="minorHAnsi" w:cstheme="minorBidi"/>
            <w:noProof/>
            <w:lang w:val="de-CH" w:eastAsia="de-CH"/>
          </w:rPr>
          <w:tab/>
        </w:r>
        <w:r w:rsidR="00EC75EF" w:rsidRPr="00EC75EF">
          <w:rPr>
            <w:rStyle w:val="Hyperlink"/>
            <w:noProof/>
          </w:rPr>
          <w:t>Einleitung</w:t>
        </w:r>
        <w:r w:rsidR="00EC75EF" w:rsidRPr="00EC75EF">
          <w:rPr>
            <w:noProof/>
            <w:webHidden/>
          </w:rPr>
          <w:tab/>
        </w:r>
        <w:r w:rsidR="00EC75EF" w:rsidRPr="00EC75EF">
          <w:rPr>
            <w:noProof/>
            <w:webHidden/>
          </w:rPr>
          <w:fldChar w:fldCharType="begin"/>
        </w:r>
        <w:r w:rsidR="00EC75EF" w:rsidRPr="00EC75EF">
          <w:rPr>
            <w:noProof/>
            <w:webHidden/>
          </w:rPr>
          <w:instrText xml:space="preserve"> PAGEREF _Toc512609764 \h </w:instrText>
        </w:r>
        <w:r w:rsidR="00EC75EF" w:rsidRPr="00EC75EF">
          <w:rPr>
            <w:noProof/>
            <w:webHidden/>
          </w:rPr>
        </w:r>
        <w:r w:rsidR="00EC75EF" w:rsidRPr="00EC75EF">
          <w:rPr>
            <w:noProof/>
            <w:webHidden/>
          </w:rPr>
          <w:fldChar w:fldCharType="separate"/>
        </w:r>
        <w:r w:rsidR="00707C99">
          <w:rPr>
            <w:noProof/>
            <w:webHidden/>
          </w:rPr>
          <w:t>3</w:t>
        </w:r>
        <w:r w:rsidR="00EC75EF" w:rsidRPr="00EC75EF">
          <w:rPr>
            <w:noProof/>
            <w:webHidden/>
          </w:rPr>
          <w:fldChar w:fldCharType="end"/>
        </w:r>
      </w:hyperlink>
    </w:p>
    <w:p w14:paraId="77F82FFB" w14:textId="77777777" w:rsidR="00EC75EF" w:rsidRPr="00EC75EF" w:rsidRDefault="00E75C21">
      <w:pPr>
        <w:pStyle w:val="Verzeichnis2"/>
        <w:tabs>
          <w:tab w:val="left" w:pos="660"/>
          <w:tab w:val="right" w:leader="dot" w:pos="8947"/>
        </w:tabs>
        <w:rPr>
          <w:rFonts w:asciiTheme="minorHAnsi" w:eastAsiaTheme="minorEastAsia" w:hAnsiTheme="minorHAnsi" w:cstheme="minorBidi"/>
          <w:noProof/>
          <w:lang w:val="de-CH" w:eastAsia="de-CH"/>
        </w:rPr>
      </w:pPr>
      <w:hyperlink w:anchor="_Toc512609765" w:history="1">
        <w:r w:rsidR="00EC75EF" w:rsidRPr="00EC75EF">
          <w:rPr>
            <w:rStyle w:val="Hyperlink"/>
            <w:noProof/>
          </w:rPr>
          <w:t>2.</w:t>
        </w:r>
        <w:r w:rsidR="00EC75EF" w:rsidRPr="00EC75EF">
          <w:rPr>
            <w:rFonts w:asciiTheme="minorHAnsi" w:eastAsiaTheme="minorEastAsia" w:hAnsiTheme="minorHAnsi" w:cstheme="minorBidi"/>
            <w:noProof/>
            <w:lang w:val="de-CH" w:eastAsia="de-CH"/>
          </w:rPr>
          <w:tab/>
        </w:r>
        <w:r w:rsidR="00EC75EF" w:rsidRPr="00EC75EF">
          <w:rPr>
            <w:rStyle w:val="Hyperlink"/>
            <w:noProof/>
          </w:rPr>
          <w:t>Strafverfahren</w:t>
        </w:r>
        <w:r w:rsidR="00EC75EF" w:rsidRPr="00EC75EF">
          <w:rPr>
            <w:noProof/>
            <w:webHidden/>
          </w:rPr>
          <w:tab/>
        </w:r>
        <w:r w:rsidR="00EC75EF" w:rsidRPr="00EC75EF">
          <w:rPr>
            <w:noProof/>
            <w:webHidden/>
          </w:rPr>
          <w:fldChar w:fldCharType="begin"/>
        </w:r>
        <w:r w:rsidR="00EC75EF" w:rsidRPr="00EC75EF">
          <w:rPr>
            <w:noProof/>
            <w:webHidden/>
          </w:rPr>
          <w:instrText xml:space="preserve"> PAGEREF _Toc512609765 \h </w:instrText>
        </w:r>
        <w:r w:rsidR="00EC75EF" w:rsidRPr="00EC75EF">
          <w:rPr>
            <w:noProof/>
            <w:webHidden/>
          </w:rPr>
        </w:r>
        <w:r w:rsidR="00EC75EF" w:rsidRPr="00EC75EF">
          <w:rPr>
            <w:noProof/>
            <w:webHidden/>
          </w:rPr>
          <w:fldChar w:fldCharType="separate"/>
        </w:r>
        <w:r w:rsidR="00707C99">
          <w:rPr>
            <w:noProof/>
            <w:webHidden/>
          </w:rPr>
          <w:t>4</w:t>
        </w:r>
        <w:r w:rsidR="00EC75EF" w:rsidRPr="00EC75EF">
          <w:rPr>
            <w:noProof/>
            <w:webHidden/>
          </w:rPr>
          <w:fldChar w:fldCharType="end"/>
        </w:r>
      </w:hyperlink>
    </w:p>
    <w:p w14:paraId="07559E42" w14:textId="77777777" w:rsidR="00EC75EF" w:rsidRPr="00EC75EF" w:rsidRDefault="00E75C21">
      <w:pPr>
        <w:pStyle w:val="Verzeichnis3"/>
        <w:tabs>
          <w:tab w:val="left" w:pos="1100"/>
          <w:tab w:val="right" w:leader="dot" w:pos="8947"/>
        </w:tabs>
        <w:rPr>
          <w:noProof/>
        </w:rPr>
      </w:pPr>
      <w:hyperlink w:anchor="_Toc512609766" w:history="1">
        <w:r w:rsidR="00EC75EF" w:rsidRPr="00EC75EF">
          <w:rPr>
            <w:rStyle w:val="Hyperlink"/>
            <w:noProof/>
            <w:lang w:val="en-GB"/>
          </w:rPr>
          <w:t>2.1.</w:t>
        </w:r>
        <w:r w:rsidR="00EC75EF" w:rsidRPr="00EC75EF">
          <w:rPr>
            <w:noProof/>
          </w:rPr>
          <w:tab/>
        </w:r>
        <w:r w:rsidR="00EC75EF" w:rsidRPr="00EC75EF">
          <w:rPr>
            <w:rStyle w:val="Hyperlink"/>
            <w:noProof/>
            <w:lang w:val="en-GB"/>
          </w:rPr>
          <w:t>Vermögensrechtliche Anordnungen im Strafverfahren</w:t>
        </w:r>
        <w:r w:rsidR="00EC75EF" w:rsidRPr="00EC75EF">
          <w:rPr>
            <w:noProof/>
            <w:webHidden/>
          </w:rPr>
          <w:tab/>
        </w:r>
        <w:r w:rsidR="00EC75EF" w:rsidRPr="00EC75EF">
          <w:rPr>
            <w:noProof/>
            <w:webHidden/>
          </w:rPr>
          <w:fldChar w:fldCharType="begin"/>
        </w:r>
        <w:r w:rsidR="00EC75EF" w:rsidRPr="00EC75EF">
          <w:rPr>
            <w:noProof/>
            <w:webHidden/>
          </w:rPr>
          <w:instrText xml:space="preserve"> PAGEREF _Toc512609766 \h </w:instrText>
        </w:r>
        <w:r w:rsidR="00EC75EF" w:rsidRPr="00EC75EF">
          <w:rPr>
            <w:noProof/>
            <w:webHidden/>
          </w:rPr>
        </w:r>
        <w:r w:rsidR="00EC75EF" w:rsidRPr="00EC75EF">
          <w:rPr>
            <w:noProof/>
            <w:webHidden/>
          </w:rPr>
          <w:fldChar w:fldCharType="separate"/>
        </w:r>
        <w:r w:rsidR="00707C99">
          <w:rPr>
            <w:noProof/>
            <w:webHidden/>
          </w:rPr>
          <w:t>4</w:t>
        </w:r>
        <w:r w:rsidR="00EC75EF" w:rsidRPr="00EC75EF">
          <w:rPr>
            <w:noProof/>
            <w:webHidden/>
          </w:rPr>
          <w:fldChar w:fldCharType="end"/>
        </w:r>
      </w:hyperlink>
    </w:p>
    <w:p w14:paraId="7AA4F701" w14:textId="77777777" w:rsidR="00EC75EF" w:rsidRPr="00EC75EF" w:rsidRDefault="00E75C21">
      <w:pPr>
        <w:pStyle w:val="Verzeichnis4"/>
        <w:tabs>
          <w:tab w:val="left" w:pos="1540"/>
          <w:tab w:val="right" w:leader="dot" w:pos="8947"/>
        </w:tabs>
        <w:rPr>
          <w:noProof/>
        </w:rPr>
      </w:pPr>
      <w:hyperlink w:anchor="_Toc512609767" w:history="1">
        <w:r w:rsidR="00EC75EF" w:rsidRPr="00EC75EF">
          <w:rPr>
            <w:rStyle w:val="Hyperlink"/>
            <w:noProof/>
          </w:rPr>
          <w:t>2.1.1.</w:t>
        </w:r>
        <w:r w:rsidR="00EC75EF" w:rsidRPr="00EC75EF">
          <w:rPr>
            <w:noProof/>
          </w:rPr>
          <w:tab/>
        </w:r>
        <w:r w:rsidR="00EC75EF" w:rsidRPr="00EC75EF">
          <w:rPr>
            <w:rStyle w:val="Hyperlink"/>
            <w:noProof/>
          </w:rPr>
          <w:t>Verfall (§ 20 StGB)</w:t>
        </w:r>
        <w:r w:rsidR="00EC75EF" w:rsidRPr="00EC75EF">
          <w:rPr>
            <w:noProof/>
            <w:webHidden/>
          </w:rPr>
          <w:tab/>
        </w:r>
        <w:r w:rsidR="00EC75EF" w:rsidRPr="00EC75EF">
          <w:rPr>
            <w:noProof/>
            <w:webHidden/>
          </w:rPr>
          <w:fldChar w:fldCharType="begin"/>
        </w:r>
        <w:r w:rsidR="00EC75EF" w:rsidRPr="00EC75EF">
          <w:rPr>
            <w:noProof/>
            <w:webHidden/>
          </w:rPr>
          <w:instrText xml:space="preserve"> PAGEREF _Toc512609767 \h </w:instrText>
        </w:r>
        <w:r w:rsidR="00EC75EF" w:rsidRPr="00EC75EF">
          <w:rPr>
            <w:noProof/>
            <w:webHidden/>
          </w:rPr>
        </w:r>
        <w:r w:rsidR="00EC75EF" w:rsidRPr="00EC75EF">
          <w:rPr>
            <w:noProof/>
            <w:webHidden/>
          </w:rPr>
          <w:fldChar w:fldCharType="separate"/>
        </w:r>
        <w:r w:rsidR="00707C99">
          <w:rPr>
            <w:noProof/>
            <w:webHidden/>
          </w:rPr>
          <w:t>4</w:t>
        </w:r>
        <w:r w:rsidR="00EC75EF" w:rsidRPr="00EC75EF">
          <w:rPr>
            <w:noProof/>
            <w:webHidden/>
          </w:rPr>
          <w:fldChar w:fldCharType="end"/>
        </w:r>
      </w:hyperlink>
    </w:p>
    <w:p w14:paraId="25A4E7F0" w14:textId="77777777" w:rsidR="00EC75EF" w:rsidRPr="00EC75EF" w:rsidRDefault="00E75C21">
      <w:pPr>
        <w:pStyle w:val="Verzeichnis4"/>
        <w:tabs>
          <w:tab w:val="left" w:pos="1540"/>
          <w:tab w:val="right" w:leader="dot" w:pos="8947"/>
        </w:tabs>
        <w:rPr>
          <w:noProof/>
        </w:rPr>
      </w:pPr>
      <w:hyperlink w:anchor="_Toc512609768" w:history="1">
        <w:r w:rsidR="00EC75EF" w:rsidRPr="00EC75EF">
          <w:rPr>
            <w:rStyle w:val="Hyperlink"/>
            <w:noProof/>
          </w:rPr>
          <w:t xml:space="preserve">2.1.2. </w:t>
        </w:r>
        <w:r w:rsidR="00EC75EF" w:rsidRPr="00EC75EF">
          <w:rPr>
            <w:noProof/>
          </w:rPr>
          <w:tab/>
        </w:r>
        <w:r w:rsidR="00EC75EF" w:rsidRPr="00EC75EF">
          <w:rPr>
            <w:rStyle w:val="Hyperlink"/>
            <w:noProof/>
          </w:rPr>
          <w:t>Erweiterter Verfall (§ 20b StGB)</w:t>
        </w:r>
        <w:r w:rsidR="00EC75EF" w:rsidRPr="00EC75EF">
          <w:rPr>
            <w:noProof/>
            <w:webHidden/>
          </w:rPr>
          <w:tab/>
        </w:r>
        <w:r w:rsidR="00EC75EF" w:rsidRPr="00EC75EF">
          <w:rPr>
            <w:noProof/>
            <w:webHidden/>
          </w:rPr>
          <w:fldChar w:fldCharType="begin"/>
        </w:r>
        <w:r w:rsidR="00EC75EF" w:rsidRPr="00EC75EF">
          <w:rPr>
            <w:noProof/>
            <w:webHidden/>
          </w:rPr>
          <w:instrText xml:space="preserve"> PAGEREF _Toc512609768 \h </w:instrText>
        </w:r>
        <w:r w:rsidR="00EC75EF" w:rsidRPr="00EC75EF">
          <w:rPr>
            <w:noProof/>
            <w:webHidden/>
          </w:rPr>
        </w:r>
        <w:r w:rsidR="00EC75EF" w:rsidRPr="00EC75EF">
          <w:rPr>
            <w:noProof/>
            <w:webHidden/>
          </w:rPr>
          <w:fldChar w:fldCharType="separate"/>
        </w:r>
        <w:r w:rsidR="00707C99">
          <w:rPr>
            <w:noProof/>
            <w:webHidden/>
          </w:rPr>
          <w:t>4</w:t>
        </w:r>
        <w:r w:rsidR="00EC75EF" w:rsidRPr="00EC75EF">
          <w:rPr>
            <w:noProof/>
            <w:webHidden/>
          </w:rPr>
          <w:fldChar w:fldCharType="end"/>
        </w:r>
      </w:hyperlink>
    </w:p>
    <w:p w14:paraId="42629E5B" w14:textId="77777777" w:rsidR="00EC75EF" w:rsidRPr="00EC75EF" w:rsidRDefault="00E75C21">
      <w:pPr>
        <w:pStyle w:val="Verzeichnis4"/>
        <w:tabs>
          <w:tab w:val="left" w:pos="1540"/>
          <w:tab w:val="right" w:leader="dot" w:pos="8947"/>
        </w:tabs>
        <w:rPr>
          <w:noProof/>
        </w:rPr>
      </w:pPr>
      <w:hyperlink w:anchor="_Toc512609769" w:history="1">
        <w:r w:rsidR="00EC75EF" w:rsidRPr="00EC75EF">
          <w:rPr>
            <w:rStyle w:val="Hyperlink"/>
            <w:noProof/>
          </w:rPr>
          <w:t xml:space="preserve">2.1.3. </w:t>
        </w:r>
        <w:r w:rsidR="00EC75EF" w:rsidRPr="00EC75EF">
          <w:rPr>
            <w:noProof/>
          </w:rPr>
          <w:tab/>
        </w:r>
        <w:r w:rsidR="00EC75EF" w:rsidRPr="00EC75EF">
          <w:rPr>
            <w:rStyle w:val="Hyperlink"/>
            <w:noProof/>
          </w:rPr>
          <w:t>Einziehung (§ 26 StGB)</w:t>
        </w:r>
        <w:r w:rsidR="00EC75EF" w:rsidRPr="00EC75EF">
          <w:rPr>
            <w:noProof/>
            <w:webHidden/>
          </w:rPr>
          <w:tab/>
        </w:r>
        <w:r w:rsidR="00EC75EF" w:rsidRPr="00EC75EF">
          <w:rPr>
            <w:noProof/>
            <w:webHidden/>
          </w:rPr>
          <w:fldChar w:fldCharType="begin"/>
        </w:r>
        <w:r w:rsidR="00EC75EF" w:rsidRPr="00EC75EF">
          <w:rPr>
            <w:noProof/>
            <w:webHidden/>
          </w:rPr>
          <w:instrText xml:space="preserve"> PAGEREF _Toc512609769 \h </w:instrText>
        </w:r>
        <w:r w:rsidR="00EC75EF" w:rsidRPr="00EC75EF">
          <w:rPr>
            <w:noProof/>
            <w:webHidden/>
          </w:rPr>
        </w:r>
        <w:r w:rsidR="00EC75EF" w:rsidRPr="00EC75EF">
          <w:rPr>
            <w:noProof/>
            <w:webHidden/>
          </w:rPr>
          <w:fldChar w:fldCharType="separate"/>
        </w:r>
        <w:r w:rsidR="00707C99">
          <w:rPr>
            <w:noProof/>
            <w:webHidden/>
          </w:rPr>
          <w:t>5</w:t>
        </w:r>
        <w:r w:rsidR="00EC75EF" w:rsidRPr="00EC75EF">
          <w:rPr>
            <w:noProof/>
            <w:webHidden/>
          </w:rPr>
          <w:fldChar w:fldCharType="end"/>
        </w:r>
      </w:hyperlink>
    </w:p>
    <w:p w14:paraId="5C61DD6D" w14:textId="77777777" w:rsidR="00EC75EF" w:rsidRPr="00EC75EF" w:rsidRDefault="00E75C21">
      <w:pPr>
        <w:pStyle w:val="Verzeichnis4"/>
        <w:tabs>
          <w:tab w:val="right" w:leader="dot" w:pos="8947"/>
        </w:tabs>
        <w:rPr>
          <w:noProof/>
        </w:rPr>
      </w:pPr>
      <w:hyperlink w:anchor="_Toc512609770" w:history="1">
        <w:r w:rsidR="00EC75EF" w:rsidRPr="00EC75EF">
          <w:rPr>
            <w:rStyle w:val="Hyperlink"/>
            <w:noProof/>
          </w:rPr>
          <w:t>2.1.4. Konfiskation (§ 19a StGB)</w:t>
        </w:r>
        <w:r w:rsidR="00EC75EF" w:rsidRPr="00EC75EF">
          <w:rPr>
            <w:noProof/>
            <w:webHidden/>
          </w:rPr>
          <w:tab/>
        </w:r>
        <w:r w:rsidR="00EC75EF" w:rsidRPr="00EC75EF">
          <w:rPr>
            <w:noProof/>
            <w:webHidden/>
          </w:rPr>
          <w:fldChar w:fldCharType="begin"/>
        </w:r>
        <w:r w:rsidR="00EC75EF" w:rsidRPr="00EC75EF">
          <w:rPr>
            <w:noProof/>
            <w:webHidden/>
          </w:rPr>
          <w:instrText xml:space="preserve"> PAGEREF _Toc512609770 \h </w:instrText>
        </w:r>
        <w:r w:rsidR="00EC75EF" w:rsidRPr="00EC75EF">
          <w:rPr>
            <w:noProof/>
            <w:webHidden/>
          </w:rPr>
        </w:r>
        <w:r w:rsidR="00EC75EF" w:rsidRPr="00EC75EF">
          <w:rPr>
            <w:noProof/>
            <w:webHidden/>
          </w:rPr>
          <w:fldChar w:fldCharType="separate"/>
        </w:r>
        <w:r w:rsidR="00707C99">
          <w:rPr>
            <w:noProof/>
            <w:webHidden/>
          </w:rPr>
          <w:t>6</w:t>
        </w:r>
        <w:r w:rsidR="00EC75EF" w:rsidRPr="00EC75EF">
          <w:rPr>
            <w:noProof/>
            <w:webHidden/>
          </w:rPr>
          <w:fldChar w:fldCharType="end"/>
        </w:r>
      </w:hyperlink>
    </w:p>
    <w:p w14:paraId="31788CAB" w14:textId="77777777" w:rsidR="00EC75EF" w:rsidRPr="00EC75EF" w:rsidRDefault="00E75C21">
      <w:pPr>
        <w:pStyle w:val="Verzeichnis3"/>
        <w:tabs>
          <w:tab w:val="left" w:pos="1100"/>
          <w:tab w:val="right" w:leader="dot" w:pos="8947"/>
        </w:tabs>
        <w:rPr>
          <w:noProof/>
        </w:rPr>
      </w:pPr>
      <w:hyperlink w:anchor="_Toc512609771" w:history="1">
        <w:r w:rsidR="00EC75EF" w:rsidRPr="00EC75EF">
          <w:rPr>
            <w:rStyle w:val="Hyperlink"/>
            <w:noProof/>
          </w:rPr>
          <w:t>2.2.</w:t>
        </w:r>
        <w:r w:rsidR="00EC75EF" w:rsidRPr="00EC75EF">
          <w:rPr>
            <w:noProof/>
          </w:rPr>
          <w:tab/>
        </w:r>
        <w:r w:rsidR="00EC75EF" w:rsidRPr="00EC75EF">
          <w:rPr>
            <w:rStyle w:val="Hyperlink"/>
            <w:noProof/>
          </w:rPr>
          <w:t>Aufspüren und Sicherung von Vermögen</w:t>
        </w:r>
        <w:r w:rsidR="00EC75EF" w:rsidRPr="00EC75EF">
          <w:rPr>
            <w:noProof/>
            <w:webHidden/>
          </w:rPr>
          <w:tab/>
        </w:r>
        <w:r w:rsidR="00EC75EF" w:rsidRPr="00EC75EF">
          <w:rPr>
            <w:noProof/>
            <w:webHidden/>
          </w:rPr>
          <w:fldChar w:fldCharType="begin"/>
        </w:r>
        <w:r w:rsidR="00EC75EF" w:rsidRPr="00EC75EF">
          <w:rPr>
            <w:noProof/>
            <w:webHidden/>
          </w:rPr>
          <w:instrText xml:space="preserve"> PAGEREF _Toc512609771 \h </w:instrText>
        </w:r>
        <w:r w:rsidR="00EC75EF" w:rsidRPr="00EC75EF">
          <w:rPr>
            <w:noProof/>
            <w:webHidden/>
          </w:rPr>
        </w:r>
        <w:r w:rsidR="00EC75EF" w:rsidRPr="00EC75EF">
          <w:rPr>
            <w:noProof/>
            <w:webHidden/>
          </w:rPr>
          <w:fldChar w:fldCharType="separate"/>
        </w:r>
        <w:r w:rsidR="00707C99">
          <w:rPr>
            <w:noProof/>
            <w:webHidden/>
          </w:rPr>
          <w:t>6</w:t>
        </w:r>
        <w:r w:rsidR="00EC75EF" w:rsidRPr="00EC75EF">
          <w:rPr>
            <w:noProof/>
            <w:webHidden/>
          </w:rPr>
          <w:fldChar w:fldCharType="end"/>
        </w:r>
      </w:hyperlink>
    </w:p>
    <w:p w14:paraId="78B94F70" w14:textId="77777777" w:rsidR="00EC75EF" w:rsidRPr="00EC75EF" w:rsidRDefault="00E75C21">
      <w:pPr>
        <w:pStyle w:val="Verzeichnis4"/>
        <w:tabs>
          <w:tab w:val="left" w:pos="1540"/>
          <w:tab w:val="right" w:leader="dot" w:pos="8947"/>
        </w:tabs>
        <w:rPr>
          <w:noProof/>
        </w:rPr>
      </w:pPr>
      <w:hyperlink w:anchor="_Toc512609772" w:history="1">
        <w:r w:rsidR="00EC75EF" w:rsidRPr="00EC75EF">
          <w:rPr>
            <w:rStyle w:val="Hyperlink"/>
            <w:noProof/>
            <w:lang w:val="en-GB"/>
          </w:rPr>
          <w:t>2.2.1.</w:t>
        </w:r>
        <w:r w:rsidR="00EC75EF" w:rsidRPr="00EC75EF">
          <w:rPr>
            <w:noProof/>
          </w:rPr>
          <w:tab/>
        </w:r>
        <w:r w:rsidR="00EC75EF" w:rsidRPr="00EC75EF">
          <w:rPr>
            <w:rStyle w:val="Hyperlink"/>
            <w:noProof/>
            <w:lang w:val="en-GB"/>
          </w:rPr>
          <w:t>Strafverfahren im Inland</w:t>
        </w:r>
        <w:r w:rsidR="00EC75EF" w:rsidRPr="00EC75EF">
          <w:rPr>
            <w:noProof/>
            <w:webHidden/>
          </w:rPr>
          <w:tab/>
        </w:r>
        <w:r w:rsidR="00EC75EF" w:rsidRPr="00EC75EF">
          <w:rPr>
            <w:noProof/>
            <w:webHidden/>
          </w:rPr>
          <w:fldChar w:fldCharType="begin"/>
        </w:r>
        <w:r w:rsidR="00EC75EF" w:rsidRPr="00EC75EF">
          <w:rPr>
            <w:noProof/>
            <w:webHidden/>
          </w:rPr>
          <w:instrText xml:space="preserve"> PAGEREF _Toc512609772 \h </w:instrText>
        </w:r>
        <w:r w:rsidR="00EC75EF" w:rsidRPr="00EC75EF">
          <w:rPr>
            <w:noProof/>
            <w:webHidden/>
          </w:rPr>
        </w:r>
        <w:r w:rsidR="00EC75EF" w:rsidRPr="00EC75EF">
          <w:rPr>
            <w:noProof/>
            <w:webHidden/>
          </w:rPr>
          <w:fldChar w:fldCharType="separate"/>
        </w:r>
        <w:r w:rsidR="00707C99">
          <w:rPr>
            <w:noProof/>
            <w:webHidden/>
          </w:rPr>
          <w:t>6</w:t>
        </w:r>
        <w:r w:rsidR="00EC75EF" w:rsidRPr="00EC75EF">
          <w:rPr>
            <w:noProof/>
            <w:webHidden/>
          </w:rPr>
          <w:fldChar w:fldCharType="end"/>
        </w:r>
      </w:hyperlink>
    </w:p>
    <w:p w14:paraId="78297B4A" w14:textId="77777777" w:rsidR="00EC75EF" w:rsidRPr="00EC75EF" w:rsidRDefault="00E75C21">
      <w:pPr>
        <w:pStyle w:val="Verzeichnis4"/>
        <w:tabs>
          <w:tab w:val="left" w:pos="1540"/>
          <w:tab w:val="right" w:leader="dot" w:pos="8947"/>
        </w:tabs>
        <w:rPr>
          <w:noProof/>
        </w:rPr>
      </w:pPr>
      <w:hyperlink w:anchor="_Toc512609773" w:history="1">
        <w:r w:rsidR="00EC75EF" w:rsidRPr="00EC75EF">
          <w:rPr>
            <w:rStyle w:val="Hyperlink"/>
            <w:noProof/>
          </w:rPr>
          <w:t>2.2.2.</w:t>
        </w:r>
        <w:r w:rsidR="00EC75EF" w:rsidRPr="00EC75EF">
          <w:rPr>
            <w:noProof/>
          </w:rPr>
          <w:tab/>
        </w:r>
        <w:r w:rsidR="00EC75EF" w:rsidRPr="00EC75EF">
          <w:rPr>
            <w:rStyle w:val="Hyperlink"/>
            <w:noProof/>
            <w:lang w:val="en-GB"/>
          </w:rPr>
          <w:t>Rechtshilfeverfahren</w:t>
        </w:r>
        <w:r w:rsidR="00EC75EF" w:rsidRPr="00EC75EF">
          <w:rPr>
            <w:noProof/>
            <w:webHidden/>
          </w:rPr>
          <w:tab/>
        </w:r>
        <w:r w:rsidR="00EC75EF" w:rsidRPr="00EC75EF">
          <w:rPr>
            <w:noProof/>
            <w:webHidden/>
          </w:rPr>
          <w:fldChar w:fldCharType="begin"/>
        </w:r>
        <w:r w:rsidR="00EC75EF" w:rsidRPr="00EC75EF">
          <w:rPr>
            <w:noProof/>
            <w:webHidden/>
          </w:rPr>
          <w:instrText xml:space="preserve"> PAGEREF _Toc512609773 \h </w:instrText>
        </w:r>
        <w:r w:rsidR="00EC75EF" w:rsidRPr="00EC75EF">
          <w:rPr>
            <w:noProof/>
            <w:webHidden/>
          </w:rPr>
        </w:r>
        <w:r w:rsidR="00EC75EF" w:rsidRPr="00EC75EF">
          <w:rPr>
            <w:noProof/>
            <w:webHidden/>
          </w:rPr>
          <w:fldChar w:fldCharType="separate"/>
        </w:r>
        <w:r w:rsidR="00707C99">
          <w:rPr>
            <w:noProof/>
            <w:webHidden/>
          </w:rPr>
          <w:t>10</w:t>
        </w:r>
        <w:r w:rsidR="00EC75EF" w:rsidRPr="00EC75EF">
          <w:rPr>
            <w:noProof/>
            <w:webHidden/>
          </w:rPr>
          <w:fldChar w:fldCharType="end"/>
        </w:r>
      </w:hyperlink>
    </w:p>
    <w:p w14:paraId="6A6BAC9B" w14:textId="77777777" w:rsidR="00EC75EF" w:rsidRPr="00EC75EF" w:rsidRDefault="00E75C21">
      <w:pPr>
        <w:pStyle w:val="Verzeichnis4"/>
        <w:tabs>
          <w:tab w:val="left" w:pos="1540"/>
          <w:tab w:val="right" w:leader="dot" w:pos="8947"/>
        </w:tabs>
        <w:rPr>
          <w:noProof/>
        </w:rPr>
      </w:pPr>
      <w:hyperlink w:anchor="_Toc512609774" w:history="1">
        <w:r w:rsidR="00EC75EF" w:rsidRPr="00EC75EF">
          <w:rPr>
            <w:rStyle w:val="Hyperlink"/>
            <w:noProof/>
            <w:lang w:val="en-GB"/>
          </w:rPr>
          <w:t>2.2.3.</w:t>
        </w:r>
        <w:r w:rsidR="00EC75EF" w:rsidRPr="00EC75EF">
          <w:rPr>
            <w:noProof/>
          </w:rPr>
          <w:tab/>
        </w:r>
        <w:r w:rsidR="00EC75EF" w:rsidRPr="00EC75EF">
          <w:rPr>
            <w:rStyle w:val="Hyperlink"/>
            <w:noProof/>
            <w:lang w:val="en-GB"/>
          </w:rPr>
          <w:t>Praktische Hinweise</w:t>
        </w:r>
        <w:r w:rsidR="00EC75EF" w:rsidRPr="00EC75EF">
          <w:rPr>
            <w:noProof/>
            <w:webHidden/>
          </w:rPr>
          <w:tab/>
        </w:r>
        <w:r w:rsidR="00EC75EF" w:rsidRPr="00EC75EF">
          <w:rPr>
            <w:noProof/>
            <w:webHidden/>
          </w:rPr>
          <w:fldChar w:fldCharType="begin"/>
        </w:r>
        <w:r w:rsidR="00EC75EF" w:rsidRPr="00EC75EF">
          <w:rPr>
            <w:noProof/>
            <w:webHidden/>
          </w:rPr>
          <w:instrText xml:space="preserve"> PAGEREF _Toc512609774 \h </w:instrText>
        </w:r>
        <w:r w:rsidR="00EC75EF" w:rsidRPr="00EC75EF">
          <w:rPr>
            <w:noProof/>
            <w:webHidden/>
          </w:rPr>
        </w:r>
        <w:r w:rsidR="00EC75EF" w:rsidRPr="00EC75EF">
          <w:rPr>
            <w:noProof/>
            <w:webHidden/>
          </w:rPr>
          <w:fldChar w:fldCharType="separate"/>
        </w:r>
        <w:r w:rsidR="00707C99">
          <w:rPr>
            <w:noProof/>
            <w:webHidden/>
          </w:rPr>
          <w:t>13</w:t>
        </w:r>
        <w:r w:rsidR="00EC75EF" w:rsidRPr="00EC75EF">
          <w:rPr>
            <w:noProof/>
            <w:webHidden/>
          </w:rPr>
          <w:fldChar w:fldCharType="end"/>
        </w:r>
      </w:hyperlink>
    </w:p>
    <w:p w14:paraId="3FC9B7B6" w14:textId="77777777" w:rsidR="00EC75EF" w:rsidRPr="00EC75EF" w:rsidRDefault="00E75C21">
      <w:pPr>
        <w:pStyle w:val="Verzeichnis3"/>
        <w:tabs>
          <w:tab w:val="left" w:pos="1100"/>
          <w:tab w:val="right" w:leader="dot" w:pos="8947"/>
        </w:tabs>
        <w:rPr>
          <w:noProof/>
        </w:rPr>
      </w:pPr>
      <w:hyperlink w:anchor="_Toc512609775" w:history="1">
        <w:r w:rsidR="00EC75EF" w:rsidRPr="00EC75EF">
          <w:rPr>
            <w:rStyle w:val="Hyperlink"/>
            <w:noProof/>
            <w:lang w:val="en-GB"/>
          </w:rPr>
          <w:t>2.3.</w:t>
        </w:r>
        <w:r w:rsidR="00EC75EF" w:rsidRPr="00EC75EF">
          <w:rPr>
            <w:noProof/>
          </w:rPr>
          <w:tab/>
        </w:r>
        <w:r w:rsidR="00EC75EF" w:rsidRPr="00EC75EF">
          <w:rPr>
            <w:rStyle w:val="Hyperlink"/>
            <w:noProof/>
            <w:lang w:val="en-GB"/>
          </w:rPr>
          <w:t>Endgültige Entziehung des Vermögens</w:t>
        </w:r>
        <w:r w:rsidR="00EC75EF" w:rsidRPr="00EC75EF">
          <w:rPr>
            <w:noProof/>
            <w:webHidden/>
          </w:rPr>
          <w:tab/>
        </w:r>
        <w:r w:rsidR="00EC75EF" w:rsidRPr="00EC75EF">
          <w:rPr>
            <w:noProof/>
            <w:webHidden/>
          </w:rPr>
          <w:fldChar w:fldCharType="begin"/>
        </w:r>
        <w:r w:rsidR="00EC75EF" w:rsidRPr="00EC75EF">
          <w:rPr>
            <w:noProof/>
            <w:webHidden/>
          </w:rPr>
          <w:instrText xml:space="preserve"> PAGEREF _Toc512609775 \h </w:instrText>
        </w:r>
        <w:r w:rsidR="00EC75EF" w:rsidRPr="00EC75EF">
          <w:rPr>
            <w:noProof/>
            <w:webHidden/>
          </w:rPr>
        </w:r>
        <w:r w:rsidR="00EC75EF" w:rsidRPr="00EC75EF">
          <w:rPr>
            <w:noProof/>
            <w:webHidden/>
          </w:rPr>
          <w:fldChar w:fldCharType="separate"/>
        </w:r>
        <w:r w:rsidR="00707C99">
          <w:rPr>
            <w:noProof/>
            <w:webHidden/>
          </w:rPr>
          <w:t>14</w:t>
        </w:r>
        <w:r w:rsidR="00EC75EF" w:rsidRPr="00EC75EF">
          <w:rPr>
            <w:noProof/>
            <w:webHidden/>
          </w:rPr>
          <w:fldChar w:fldCharType="end"/>
        </w:r>
      </w:hyperlink>
    </w:p>
    <w:p w14:paraId="38998F31" w14:textId="77777777" w:rsidR="00EC75EF" w:rsidRPr="00EC75EF" w:rsidRDefault="00E75C21">
      <w:pPr>
        <w:pStyle w:val="Verzeichnis4"/>
        <w:tabs>
          <w:tab w:val="left" w:pos="1540"/>
          <w:tab w:val="right" w:leader="dot" w:pos="8947"/>
        </w:tabs>
        <w:rPr>
          <w:noProof/>
        </w:rPr>
      </w:pPr>
      <w:hyperlink w:anchor="_Toc512609776" w:history="1">
        <w:r w:rsidR="00EC75EF" w:rsidRPr="00EC75EF">
          <w:rPr>
            <w:rStyle w:val="Hyperlink"/>
            <w:noProof/>
            <w:lang w:val="en-GB"/>
          </w:rPr>
          <w:t>2.3.1.</w:t>
        </w:r>
        <w:r w:rsidR="00EC75EF" w:rsidRPr="00EC75EF">
          <w:rPr>
            <w:noProof/>
          </w:rPr>
          <w:tab/>
        </w:r>
        <w:r w:rsidR="00EC75EF" w:rsidRPr="00EC75EF">
          <w:rPr>
            <w:rStyle w:val="Hyperlink"/>
            <w:noProof/>
            <w:lang w:val="en-GB"/>
          </w:rPr>
          <w:t>Strafverfahren im Inland</w:t>
        </w:r>
        <w:r w:rsidR="00EC75EF" w:rsidRPr="00EC75EF">
          <w:rPr>
            <w:noProof/>
            <w:webHidden/>
          </w:rPr>
          <w:tab/>
        </w:r>
        <w:r w:rsidR="00EC75EF" w:rsidRPr="00EC75EF">
          <w:rPr>
            <w:noProof/>
            <w:webHidden/>
          </w:rPr>
          <w:fldChar w:fldCharType="begin"/>
        </w:r>
        <w:r w:rsidR="00EC75EF" w:rsidRPr="00EC75EF">
          <w:rPr>
            <w:noProof/>
            <w:webHidden/>
          </w:rPr>
          <w:instrText xml:space="preserve"> PAGEREF _Toc512609776 \h </w:instrText>
        </w:r>
        <w:r w:rsidR="00EC75EF" w:rsidRPr="00EC75EF">
          <w:rPr>
            <w:noProof/>
            <w:webHidden/>
          </w:rPr>
        </w:r>
        <w:r w:rsidR="00EC75EF" w:rsidRPr="00EC75EF">
          <w:rPr>
            <w:noProof/>
            <w:webHidden/>
          </w:rPr>
          <w:fldChar w:fldCharType="separate"/>
        </w:r>
        <w:r w:rsidR="00707C99">
          <w:rPr>
            <w:noProof/>
            <w:webHidden/>
          </w:rPr>
          <w:t>14</w:t>
        </w:r>
        <w:r w:rsidR="00EC75EF" w:rsidRPr="00EC75EF">
          <w:rPr>
            <w:noProof/>
            <w:webHidden/>
          </w:rPr>
          <w:fldChar w:fldCharType="end"/>
        </w:r>
      </w:hyperlink>
    </w:p>
    <w:p w14:paraId="76172EFA" w14:textId="77777777" w:rsidR="00EC75EF" w:rsidRPr="00EC75EF" w:rsidRDefault="00E75C21">
      <w:pPr>
        <w:pStyle w:val="Verzeichnis4"/>
        <w:tabs>
          <w:tab w:val="left" w:pos="1540"/>
          <w:tab w:val="right" w:leader="dot" w:pos="8947"/>
        </w:tabs>
        <w:rPr>
          <w:noProof/>
        </w:rPr>
      </w:pPr>
      <w:hyperlink w:anchor="_Toc512609777" w:history="1">
        <w:r w:rsidR="00EC75EF" w:rsidRPr="00EC75EF">
          <w:rPr>
            <w:rStyle w:val="Hyperlink"/>
            <w:noProof/>
          </w:rPr>
          <w:t>2.3.2.</w:t>
        </w:r>
        <w:r w:rsidR="00EC75EF" w:rsidRPr="00EC75EF">
          <w:rPr>
            <w:noProof/>
          </w:rPr>
          <w:tab/>
        </w:r>
        <w:r w:rsidR="00EC75EF" w:rsidRPr="00EC75EF">
          <w:rPr>
            <w:rStyle w:val="Hyperlink"/>
            <w:noProof/>
            <w:lang w:val="en-GB"/>
          </w:rPr>
          <w:t>Rechtshilfeverfahren</w:t>
        </w:r>
        <w:r w:rsidR="00EC75EF" w:rsidRPr="00EC75EF">
          <w:rPr>
            <w:noProof/>
            <w:webHidden/>
          </w:rPr>
          <w:tab/>
        </w:r>
        <w:r w:rsidR="00EC75EF" w:rsidRPr="00EC75EF">
          <w:rPr>
            <w:noProof/>
            <w:webHidden/>
          </w:rPr>
          <w:fldChar w:fldCharType="begin"/>
        </w:r>
        <w:r w:rsidR="00EC75EF" w:rsidRPr="00EC75EF">
          <w:rPr>
            <w:noProof/>
            <w:webHidden/>
          </w:rPr>
          <w:instrText xml:space="preserve"> PAGEREF _Toc512609777 \h </w:instrText>
        </w:r>
        <w:r w:rsidR="00EC75EF" w:rsidRPr="00EC75EF">
          <w:rPr>
            <w:noProof/>
            <w:webHidden/>
          </w:rPr>
        </w:r>
        <w:r w:rsidR="00EC75EF" w:rsidRPr="00EC75EF">
          <w:rPr>
            <w:noProof/>
            <w:webHidden/>
          </w:rPr>
          <w:fldChar w:fldCharType="separate"/>
        </w:r>
        <w:r w:rsidR="00707C99">
          <w:rPr>
            <w:noProof/>
            <w:webHidden/>
          </w:rPr>
          <w:t>17</w:t>
        </w:r>
        <w:r w:rsidR="00EC75EF" w:rsidRPr="00EC75EF">
          <w:rPr>
            <w:noProof/>
            <w:webHidden/>
          </w:rPr>
          <w:fldChar w:fldCharType="end"/>
        </w:r>
      </w:hyperlink>
    </w:p>
    <w:p w14:paraId="72722766" w14:textId="77777777" w:rsidR="00EC75EF" w:rsidRPr="00EC75EF" w:rsidRDefault="00E75C21">
      <w:pPr>
        <w:pStyle w:val="Verzeichnis4"/>
        <w:tabs>
          <w:tab w:val="left" w:pos="1540"/>
          <w:tab w:val="right" w:leader="dot" w:pos="8947"/>
        </w:tabs>
        <w:rPr>
          <w:noProof/>
        </w:rPr>
      </w:pPr>
      <w:hyperlink w:anchor="_Toc512609778" w:history="1">
        <w:r w:rsidR="00EC75EF" w:rsidRPr="00EC75EF">
          <w:rPr>
            <w:rStyle w:val="Hyperlink"/>
            <w:noProof/>
            <w:lang w:val="en-GB"/>
          </w:rPr>
          <w:t>2.3.3.</w:t>
        </w:r>
        <w:r w:rsidR="00EC75EF" w:rsidRPr="00EC75EF">
          <w:rPr>
            <w:noProof/>
          </w:rPr>
          <w:tab/>
        </w:r>
        <w:r w:rsidR="00EC75EF" w:rsidRPr="00EC75EF">
          <w:rPr>
            <w:rStyle w:val="Hyperlink"/>
            <w:noProof/>
            <w:lang w:val="en-GB"/>
          </w:rPr>
          <w:t>Praktische Hinweise</w:t>
        </w:r>
        <w:r w:rsidR="00EC75EF" w:rsidRPr="00EC75EF">
          <w:rPr>
            <w:noProof/>
            <w:webHidden/>
          </w:rPr>
          <w:tab/>
        </w:r>
        <w:r w:rsidR="00EC75EF" w:rsidRPr="00EC75EF">
          <w:rPr>
            <w:noProof/>
            <w:webHidden/>
          </w:rPr>
          <w:fldChar w:fldCharType="begin"/>
        </w:r>
        <w:r w:rsidR="00EC75EF" w:rsidRPr="00EC75EF">
          <w:rPr>
            <w:noProof/>
            <w:webHidden/>
          </w:rPr>
          <w:instrText xml:space="preserve"> PAGEREF _Toc512609778 \h </w:instrText>
        </w:r>
        <w:r w:rsidR="00EC75EF" w:rsidRPr="00EC75EF">
          <w:rPr>
            <w:noProof/>
            <w:webHidden/>
          </w:rPr>
        </w:r>
        <w:r w:rsidR="00EC75EF" w:rsidRPr="00EC75EF">
          <w:rPr>
            <w:noProof/>
            <w:webHidden/>
          </w:rPr>
          <w:fldChar w:fldCharType="separate"/>
        </w:r>
        <w:r w:rsidR="00707C99">
          <w:rPr>
            <w:noProof/>
            <w:webHidden/>
          </w:rPr>
          <w:t>18</w:t>
        </w:r>
        <w:r w:rsidR="00EC75EF" w:rsidRPr="00EC75EF">
          <w:rPr>
            <w:noProof/>
            <w:webHidden/>
          </w:rPr>
          <w:fldChar w:fldCharType="end"/>
        </w:r>
      </w:hyperlink>
    </w:p>
    <w:p w14:paraId="205E7A8E" w14:textId="77777777" w:rsidR="00EC75EF" w:rsidRPr="00EC75EF" w:rsidRDefault="00E75C21">
      <w:pPr>
        <w:pStyle w:val="Verzeichnis3"/>
        <w:tabs>
          <w:tab w:val="left" w:pos="1100"/>
          <w:tab w:val="right" w:leader="dot" w:pos="8947"/>
        </w:tabs>
        <w:rPr>
          <w:noProof/>
        </w:rPr>
      </w:pPr>
      <w:hyperlink w:anchor="_Toc512609779" w:history="1">
        <w:r w:rsidR="00EC75EF" w:rsidRPr="00EC75EF">
          <w:rPr>
            <w:rStyle w:val="Hyperlink"/>
            <w:noProof/>
          </w:rPr>
          <w:t>2.4.</w:t>
        </w:r>
        <w:r w:rsidR="00EC75EF" w:rsidRPr="00EC75EF">
          <w:rPr>
            <w:noProof/>
          </w:rPr>
          <w:tab/>
        </w:r>
        <w:r w:rsidR="00EC75EF" w:rsidRPr="00EC75EF">
          <w:rPr>
            <w:rStyle w:val="Hyperlink"/>
            <w:noProof/>
            <w:lang w:val="en-GB"/>
          </w:rPr>
          <w:t>Verwendung</w:t>
        </w:r>
        <w:r w:rsidR="00EC75EF" w:rsidRPr="00EC75EF">
          <w:rPr>
            <w:rStyle w:val="Hyperlink"/>
            <w:noProof/>
          </w:rPr>
          <w:t xml:space="preserve"> des </w:t>
        </w:r>
        <w:r w:rsidR="00EC75EF" w:rsidRPr="00EC75EF">
          <w:rPr>
            <w:rStyle w:val="Hyperlink"/>
            <w:noProof/>
            <w:lang w:val="en-GB"/>
          </w:rPr>
          <w:t>entzogenen</w:t>
        </w:r>
        <w:r w:rsidR="00EC75EF" w:rsidRPr="00EC75EF">
          <w:rPr>
            <w:rStyle w:val="Hyperlink"/>
            <w:noProof/>
          </w:rPr>
          <w:t xml:space="preserve"> Vermögens</w:t>
        </w:r>
        <w:r w:rsidR="00EC75EF" w:rsidRPr="00EC75EF">
          <w:rPr>
            <w:noProof/>
            <w:webHidden/>
          </w:rPr>
          <w:tab/>
        </w:r>
        <w:r w:rsidR="00EC75EF" w:rsidRPr="00EC75EF">
          <w:rPr>
            <w:noProof/>
            <w:webHidden/>
          </w:rPr>
          <w:fldChar w:fldCharType="begin"/>
        </w:r>
        <w:r w:rsidR="00EC75EF" w:rsidRPr="00EC75EF">
          <w:rPr>
            <w:noProof/>
            <w:webHidden/>
          </w:rPr>
          <w:instrText xml:space="preserve"> PAGEREF _Toc512609779 \h </w:instrText>
        </w:r>
        <w:r w:rsidR="00EC75EF" w:rsidRPr="00EC75EF">
          <w:rPr>
            <w:noProof/>
            <w:webHidden/>
          </w:rPr>
        </w:r>
        <w:r w:rsidR="00EC75EF" w:rsidRPr="00EC75EF">
          <w:rPr>
            <w:noProof/>
            <w:webHidden/>
          </w:rPr>
          <w:fldChar w:fldCharType="separate"/>
        </w:r>
        <w:r w:rsidR="00707C99">
          <w:rPr>
            <w:noProof/>
            <w:webHidden/>
          </w:rPr>
          <w:t>19</w:t>
        </w:r>
        <w:r w:rsidR="00EC75EF" w:rsidRPr="00EC75EF">
          <w:rPr>
            <w:noProof/>
            <w:webHidden/>
          </w:rPr>
          <w:fldChar w:fldCharType="end"/>
        </w:r>
      </w:hyperlink>
    </w:p>
    <w:p w14:paraId="63904EDC" w14:textId="77777777" w:rsidR="00EC75EF" w:rsidRPr="00EC75EF" w:rsidRDefault="00E75C21">
      <w:pPr>
        <w:pStyle w:val="Verzeichnis2"/>
        <w:tabs>
          <w:tab w:val="left" w:pos="660"/>
          <w:tab w:val="right" w:leader="dot" w:pos="8947"/>
        </w:tabs>
        <w:rPr>
          <w:rFonts w:asciiTheme="minorHAnsi" w:eastAsiaTheme="minorEastAsia" w:hAnsiTheme="minorHAnsi" w:cstheme="minorBidi"/>
          <w:noProof/>
          <w:lang w:val="de-CH" w:eastAsia="de-CH"/>
        </w:rPr>
      </w:pPr>
      <w:hyperlink w:anchor="_Toc512609780" w:history="1">
        <w:r w:rsidR="00EC75EF" w:rsidRPr="00EC75EF">
          <w:rPr>
            <w:rStyle w:val="Hyperlink"/>
            <w:noProof/>
          </w:rPr>
          <w:t>3.</w:t>
        </w:r>
        <w:r w:rsidR="00EC75EF" w:rsidRPr="00EC75EF">
          <w:rPr>
            <w:rFonts w:asciiTheme="minorHAnsi" w:eastAsiaTheme="minorEastAsia" w:hAnsiTheme="minorHAnsi" w:cstheme="minorBidi"/>
            <w:noProof/>
            <w:lang w:val="de-CH" w:eastAsia="de-CH"/>
          </w:rPr>
          <w:tab/>
        </w:r>
        <w:r w:rsidR="00EC75EF" w:rsidRPr="00EC75EF">
          <w:rPr>
            <w:rStyle w:val="Hyperlink"/>
            <w:noProof/>
          </w:rPr>
          <w:t>Zivilverfahren</w:t>
        </w:r>
        <w:r w:rsidR="00EC75EF" w:rsidRPr="00EC75EF">
          <w:rPr>
            <w:noProof/>
            <w:webHidden/>
          </w:rPr>
          <w:tab/>
        </w:r>
        <w:r w:rsidR="00EC75EF" w:rsidRPr="00EC75EF">
          <w:rPr>
            <w:noProof/>
            <w:webHidden/>
          </w:rPr>
          <w:fldChar w:fldCharType="begin"/>
        </w:r>
        <w:r w:rsidR="00EC75EF" w:rsidRPr="00EC75EF">
          <w:rPr>
            <w:noProof/>
            <w:webHidden/>
          </w:rPr>
          <w:instrText xml:space="preserve"> PAGEREF _Toc512609780 \h </w:instrText>
        </w:r>
        <w:r w:rsidR="00EC75EF" w:rsidRPr="00EC75EF">
          <w:rPr>
            <w:noProof/>
            <w:webHidden/>
          </w:rPr>
        </w:r>
        <w:r w:rsidR="00EC75EF" w:rsidRPr="00EC75EF">
          <w:rPr>
            <w:noProof/>
            <w:webHidden/>
          </w:rPr>
          <w:fldChar w:fldCharType="separate"/>
        </w:r>
        <w:r w:rsidR="00707C99">
          <w:rPr>
            <w:noProof/>
            <w:webHidden/>
          </w:rPr>
          <w:t>20</w:t>
        </w:r>
        <w:r w:rsidR="00EC75EF" w:rsidRPr="00EC75EF">
          <w:rPr>
            <w:noProof/>
            <w:webHidden/>
          </w:rPr>
          <w:fldChar w:fldCharType="end"/>
        </w:r>
      </w:hyperlink>
    </w:p>
    <w:p w14:paraId="322E2D62" w14:textId="77777777" w:rsidR="00EC75EF" w:rsidRPr="00EC75EF" w:rsidRDefault="00E75C21">
      <w:pPr>
        <w:pStyle w:val="Verzeichnis2"/>
        <w:tabs>
          <w:tab w:val="left" w:pos="660"/>
          <w:tab w:val="right" w:leader="dot" w:pos="8947"/>
        </w:tabs>
        <w:rPr>
          <w:rFonts w:asciiTheme="minorHAnsi" w:eastAsiaTheme="minorEastAsia" w:hAnsiTheme="minorHAnsi" w:cstheme="minorBidi"/>
          <w:noProof/>
          <w:lang w:val="de-CH" w:eastAsia="de-CH"/>
        </w:rPr>
      </w:pPr>
      <w:hyperlink w:anchor="_Toc512609781" w:history="1">
        <w:r w:rsidR="00EC75EF" w:rsidRPr="00EC75EF">
          <w:rPr>
            <w:rStyle w:val="Hyperlink"/>
            <w:noProof/>
          </w:rPr>
          <w:t xml:space="preserve">4. </w:t>
        </w:r>
        <w:r w:rsidR="00EC75EF" w:rsidRPr="00EC75EF">
          <w:rPr>
            <w:rFonts w:asciiTheme="minorHAnsi" w:eastAsiaTheme="minorEastAsia" w:hAnsiTheme="minorHAnsi" w:cstheme="minorBidi"/>
            <w:noProof/>
            <w:lang w:val="de-CH" w:eastAsia="de-CH"/>
          </w:rPr>
          <w:tab/>
        </w:r>
        <w:r w:rsidR="00EC75EF" w:rsidRPr="00EC75EF">
          <w:rPr>
            <w:rStyle w:val="Hyperlink"/>
            <w:noProof/>
          </w:rPr>
          <w:t>Sanktionen</w:t>
        </w:r>
        <w:r w:rsidR="00EC75EF" w:rsidRPr="00EC75EF">
          <w:rPr>
            <w:noProof/>
            <w:webHidden/>
          </w:rPr>
          <w:tab/>
        </w:r>
        <w:r w:rsidR="00EC75EF" w:rsidRPr="00EC75EF">
          <w:rPr>
            <w:noProof/>
            <w:webHidden/>
          </w:rPr>
          <w:fldChar w:fldCharType="begin"/>
        </w:r>
        <w:r w:rsidR="00EC75EF" w:rsidRPr="00EC75EF">
          <w:rPr>
            <w:noProof/>
            <w:webHidden/>
          </w:rPr>
          <w:instrText xml:space="preserve"> PAGEREF _Toc512609781 \h </w:instrText>
        </w:r>
        <w:r w:rsidR="00EC75EF" w:rsidRPr="00EC75EF">
          <w:rPr>
            <w:noProof/>
            <w:webHidden/>
          </w:rPr>
        </w:r>
        <w:r w:rsidR="00EC75EF" w:rsidRPr="00EC75EF">
          <w:rPr>
            <w:noProof/>
            <w:webHidden/>
          </w:rPr>
          <w:fldChar w:fldCharType="separate"/>
        </w:r>
        <w:r w:rsidR="00707C99">
          <w:rPr>
            <w:noProof/>
            <w:webHidden/>
          </w:rPr>
          <w:t>21</w:t>
        </w:r>
        <w:r w:rsidR="00EC75EF" w:rsidRPr="00EC75EF">
          <w:rPr>
            <w:noProof/>
            <w:webHidden/>
          </w:rPr>
          <w:fldChar w:fldCharType="end"/>
        </w:r>
      </w:hyperlink>
    </w:p>
    <w:p w14:paraId="308FCBD0" w14:textId="77777777" w:rsidR="00EC75EF" w:rsidRPr="00EC75EF" w:rsidRDefault="00E75C21">
      <w:pPr>
        <w:pStyle w:val="Verzeichnis2"/>
        <w:tabs>
          <w:tab w:val="left" w:pos="660"/>
          <w:tab w:val="right" w:leader="dot" w:pos="8947"/>
        </w:tabs>
        <w:rPr>
          <w:rFonts w:asciiTheme="minorHAnsi" w:eastAsiaTheme="minorEastAsia" w:hAnsiTheme="minorHAnsi" w:cstheme="minorBidi"/>
          <w:noProof/>
          <w:lang w:val="de-CH" w:eastAsia="de-CH"/>
        </w:rPr>
      </w:pPr>
      <w:hyperlink w:anchor="_Toc512609782" w:history="1">
        <w:r w:rsidR="00EC75EF" w:rsidRPr="00EC75EF">
          <w:rPr>
            <w:rStyle w:val="Hyperlink"/>
            <w:noProof/>
          </w:rPr>
          <w:t xml:space="preserve">5. </w:t>
        </w:r>
        <w:r w:rsidR="00EC75EF" w:rsidRPr="00EC75EF">
          <w:rPr>
            <w:rFonts w:asciiTheme="minorHAnsi" w:eastAsiaTheme="minorEastAsia" w:hAnsiTheme="minorHAnsi" w:cstheme="minorBidi"/>
            <w:noProof/>
            <w:lang w:val="de-CH" w:eastAsia="de-CH"/>
          </w:rPr>
          <w:tab/>
        </w:r>
        <w:r w:rsidR="00EC75EF" w:rsidRPr="00EC75EF">
          <w:rPr>
            <w:rStyle w:val="Hyperlink"/>
            <w:noProof/>
          </w:rPr>
          <w:t>Kontaktstellen</w:t>
        </w:r>
        <w:r w:rsidR="00EC75EF" w:rsidRPr="00EC75EF">
          <w:rPr>
            <w:noProof/>
            <w:webHidden/>
          </w:rPr>
          <w:tab/>
        </w:r>
        <w:r w:rsidR="00EC75EF" w:rsidRPr="00EC75EF">
          <w:rPr>
            <w:noProof/>
            <w:webHidden/>
          </w:rPr>
          <w:fldChar w:fldCharType="begin"/>
        </w:r>
        <w:r w:rsidR="00EC75EF" w:rsidRPr="00EC75EF">
          <w:rPr>
            <w:noProof/>
            <w:webHidden/>
          </w:rPr>
          <w:instrText xml:space="preserve"> PAGEREF _Toc512609782 \h </w:instrText>
        </w:r>
        <w:r w:rsidR="00EC75EF" w:rsidRPr="00EC75EF">
          <w:rPr>
            <w:noProof/>
            <w:webHidden/>
          </w:rPr>
        </w:r>
        <w:r w:rsidR="00EC75EF" w:rsidRPr="00EC75EF">
          <w:rPr>
            <w:noProof/>
            <w:webHidden/>
          </w:rPr>
          <w:fldChar w:fldCharType="separate"/>
        </w:r>
        <w:r w:rsidR="00707C99">
          <w:rPr>
            <w:noProof/>
            <w:webHidden/>
          </w:rPr>
          <w:t>23</w:t>
        </w:r>
        <w:r w:rsidR="00EC75EF" w:rsidRPr="00EC75EF">
          <w:rPr>
            <w:noProof/>
            <w:webHidden/>
          </w:rPr>
          <w:fldChar w:fldCharType="end"/>
        </w:r>
      </w:hyperlink>
    </w:p>
    <w:p w14:paraId="178AC1C8" w14:textId="77777777" w:rsidR="00EC75EF" w:rsidRPr="00EC75EF" w:rsidRDefault="00E75C21">
      <w:pPr>
        <w:pStyle w:val="Verzeichnis3"/>
        <w:tabs>
          <w:tab w:val="left" w:pos="1100"/>
          <w:tab w:val="right" w:leader="dot" w:pos="8947"/>
        </w:tabs>
        <w:rPr>
          <w:noProof/>
        </w:rPr>
      </w:pPr>
      <w:hyperlink w:anchor="_Toc512609783" w:history="1">
        <w:r w:rsidR="00EC75EF" w:rsidRPr="00EC75EF">
          <w:rPr>
            <w:rStyle w:val="Hyperlink"/>
            <w:noProof/>
          </w:rPr>
          <w:t xml:space="preserve">5.1. </w:t>
        </w:r>
        <w:r w:rsidR="00EC75EF" w:rsidRPr="00EC75EF">
          <w:rPr>
            <w:noProof/>
          </w:rPr>
          <w:tab/>
        </w:r>
        <w:r w:rsidR="00EC75EF" w:rsidRPr="00EC75EF">
          <w:rPr>
            <w:rStyle w:val="Hyperlink"/>
            <w:noProof/>
          </w:rPr>
          <w:t>Netzwerke</w:t>
        </w:r>
        <w:r w:rsidR="00EC75EF" w:rsidRPr="00EC75EF">
          <w:rPr>
            <w:noProof/>
            <w:webHidden/>
          </w:rPr>
          <w:tab/>
        </w:r>
        <w:r w:rsidR="00EC75EF" w:rsidRPr="00EC75EF">
          <w:rPr>
            <w:noProof/>
            <w:webHidden/>
          </w:rPr>
          <w:fldChar w:fldCharType="begin"/>
        </w:r>
        <w:r w:rsidR="00EC75EF" w:rsidRPr="00EC75EF">
          <w:rPr>
            <w:noProof/>
            <w:webHidden/>
          </w:rPr>
          <w:instrText xml:space="preserve"> PAGEREF _Toc512609783 \h </w:instrText>
        </w:r>
        <w:r w:rsidR="00EC75EF" w:rsidRPr="00EC75EF">
          <w:rPr>
            <w:noProof/>
            <w:webHidden/>
          </w:rPr>
        </w:r>
        <w:r w:rsidR="00EC75EF" w:rsidRPr="00EC75EF">
          <w:rPr>
            <w:noProof/>
            <w:webHidden/>
          </w:rPr>
          <w:fldChar w:fldCharType="separate"/>
        </w:r>
        <w:r w:rsidR="00707C99">
          <w:rPr>
            <w:noProof/>
            <w:webHidden/>
          </w:rPr>
          <w:t>23</w:t>
        </w:r>
        <w:r w:rsidR="00EC75EF" w:rsidRPr="00EC75EF">
          <w:rPr>
            <w:noProof/>
            <w:webHidden/>
          </w:rPr>
          <w:fldChar w:fldCharType="end"/>
        </w:r>
      </w:hyperlink>
    </w:p>
    <w:p w14:paraId="4138D99E" w14:textId="77777777" w:rsidR="00EC75EF" w:rsidRDefault="00E75C21">
      <w:pPr>
        <w:pStyle w:val="Verzeichnis3"/>
        <w:tabs>
          <w:tab w:val="left" w:pos="1100"/>
          <w:tab w:val="right" w:leader="dot" w:pos="8947"/>
        </w:tabs>
        <w:rPr>
          <w:noProof/>
        </w:rPr>
      </w:pPr>
      <w:hyperlink w:anchor="_Toc512609784" w:history="1">
        <w:r w:rsidR="00EC75EF" w:rsidRPr="00EC75EF">
          <w:rPr>
            <w:rStyle w:val="Hyperlink"/>
            <w:noProof/>
          </w:rPr>
          <w:t>5.2.</w:t>
        </w:r>
        <w:r w:rsidR="00EC75EF" w:rsidRPr="00EC75EF">
          <w:rPr>
            <w:noProof/>
          </w:rPr>
          <w:tab/>
        </w:r>
        <w:r w:rsidR="00EC75EF" w:rsidRPr="00EC75EF">
          <w:rPr>
            <w:rStyle w:val="Hyperlink"/>
            <w:noProof/>
          </w:rPr>
          <w:t>Kontaktstellen in Liechtenstein</w:t>
        </w:r>
        <w:r w:rsidR="00EC75EF" w:rsidRPr="00EC75EF">
          <w:rPr>
            <w:noProof/>
            <w:webHidden/>
          </w:rPr>
          <w:tab/>
        </w:r>
        <w:r w:rsidR="00EC75EF" w:rsidRPr="00EC75EF">
          <w:rPr>
            <w:noProof/>
            <w:webHidden/>
          </w:rPr>
          <w:fldChar w:fldCharType="begin"/>
        </w:r>
        <w:r w:rsidR="00EC75EF" w:rsidRPr="00EC75EF">
          <w:rPr>
            <w:noProof/>
            <w:webHidden/>
          </w:rPr>
          <w:instrText xml:space="preserve"> PAGEREF _Toc512609784 \h </w:instrText>
        </w:r>
        <w:r w:rsidR="00EC75EF" w:rsidRPr="00EC75EF">
          <w:rPr>
            <w:noProof/>
            <w:webHidden/>
          </w:rPr>
        </w:r>
        <w:r w:rsidR="00EC75EF" w:rsidRPr="00EC75EF">
          <w:rPr>
            <w:noProof/>
            <w:webHidden/>
          </w:rPr>
          <w:fldChar w:fldCharType="separate"/>
        </w:r>
        <w:r w:rsidR="00707C99">
          <w:rPr>
            <w:noProof/>
            <w:webHidden/>
          </w:rPr>
          <w:t>23</w:t>
        </w:r>
        <w:r w:rsidR="00EC75EF" w:rsidRPr="00EC75EF">
          <w:rPr>
            <w:noProof/>
            <w:webHidden/>
          </w:rPr>
          <w:fldChar w:fldCharType="end"/>
        </w:r>
      </w:hyperlink>
    </w:p>
    <w:p w14:paraId="1837F249" w14:textId="6F7D1A2A" w:rsidR="00513422" w:rsidRPr="00484C54" w:rsidRDefault="005A620E" w:rsidP="00030F28">
      <w:pPr>
        <w:tabs>
          <w:tab w:val="right" w:leader="dot" w:pos="7938"/>
        </w:tabs>
        <w:spacing w:before="280" w:after="0" w:line="360" w:lineRule="auto"/>
        <w:ind w:left="567" w:hanging="567"/>
        <w:jc w:val="both"/>
        <w:rPr>
          <w:sz w:val="24"/>
          <w:szCs w:val="24"/>
          <w:lang w:val="de-CH"/>
        </w:rPr>
      </w:pPr>
      <w:r w:rsidRPr="005A620E">
        <w:rPr>
          <w:rFonts w:eastAsia="Times New Roman"/>
          <w:sz w:val="24"/>
          <w:szCs w:val="24"/>
          <w:lang w:val="de-CH" w:eastAsia="de-DE"/>
        </w:rPr>
        <w:fldChar w:fldCharType="end"/>
      </w:r>
      <w:bookmarkEnd w:id="1"/>
      <w:r w:rsidR="00513422">
        <w:rPr>
          <w:lang w:val="de-CH"/>
        </w:rPr>
        <w:br w:type="page"/>
      </w:r>
    </w:p>
    <w:p w14:paraId="35568CA6" w14:textId="0963B918" w:rsidR="00513422" w:rsidRPr="005A620E" w:rsidRDefault="00E24BED" w:rsidP="005A620E">
      <w:pPr>
        <w:pStyle w:val="berschrift2"/>
        <w:pageBreakBefore/>
        <w:numPr>
          <w:ilvl w:val="0"/>
          <w:numId w:val="2"/>
        </w:numPr>
        <w:spacing w:line="400" w:lineRule="atLeast"/>
        <w:ind w:left="567" w:hanging="567"/>
        <w:rPr>
          <w:caps w:val="0"/>
          <w:u w:val="none"/>
        </w:rPr>
      </w:pPr>
      <w:bookmarkStart w:id="2" w:name="_Toc512609764"/>
      <w:r w:rsidRPr="005A620E">
        <w:rPr>
          <w:caps w:val="0"/>
          <w:u w:val="none"/>
        </w:rPr>
        <w:lastRenderedPageBreak/>
        <w:t>Einleitung</w:t>
      </w:r>
      <w:bookmarkEnd w:id="2"/>
    </w:p>
    <w:p w14:paraId="48ECDB0E" w14:textId="2A5E54F3" w:rsidR="00FC79FC" w:rsidRDefault="00E24BED" w:rsidP="005A620E">
      <w:pPr>
        <w:pStyle w:val="buatext"/>
        <w:spacing w:before="120" w:line="400" w:lineRule="atLeast"/>
      </w:pPr>
      <w:r w:rsidRPr="005A620E">
        <w:t>Eine</w:t>
      </w:r>
      <w:r w:rsidRPr="00484C54">
        <w:t xml:space="preserve"> effektive </w:t>
      </w:r>
      <w:r w:rsidRPr="005A620E">
        <w:t>Bekämpfung</w:t>
      </w:r>
      <w:r w:rsidRPr="00484C54">
        <w:t xml:space="preserve"> von grenzüberscheitenden Straftaten im Bereich der Verm</w:t>
      </w:r>
      <w:r w:rsidRPr="00484C54">
        <w:t>ö</w:t>
      </w:r>
      <w:r w:rsidRPr="00484C54">
        <w:t>gensdelikte, der organisierten Kriminalität, der Korruption und der Terrorismusfinanzierung sowie diesbezügliche Prävention setzt nicht nur voraus, dass die Täter ermittelt und b</w:t>
      </w:r>
      <w:r w:rsidRPr="00484C54">
        <w:t>e</w:t>
      </w:r>
      <w:r w:rsidRPr="00484C54">
        <w:t xml:space="preserve">straft werden. Genauso wichtig ist es, dass </w:t>
      </w:r>
      <w:r w:rsidR="00FC79FC" w:rsidRPr="00484C54">
        <w:t xml:space="preserve">den Tätern </w:t>
      </w:r>
      <w:r w:rsidRPr="00484C54">
        <w:t>die materiellen Vorteile aus der Tat durch vermögensrechtliche Anordnungen entzogen werden und die von Opfern und and</w:t>
      </w:r>
      <w:r w:rsidRPr="00484C54">
        <w:t>e</w:t>
      </w:r>
      <w:r w:rsidRPr="00484C54">
        <w:t xml:space="preserve">ren </w:t>
      </w:r>
      <w:r w:rsidR="00FC79FC">
        <w:t>G</w:t>
      </w:r>
      <w:r w:rsidRPr="00484C54">
        <w:t>eschädigten erlittenen Schäden ausgeglichen werden.</w:t>
      </w:r>
    </w:p>
    <w:p w14:paraId="2F30B03E" w14:textId="77777777" w:rsidR="00E24BED" w:rsidRPr="00484C54" w:rsidRDefault="00E24BED" w:rsidP="005A620E">
      <w:pPr>
        <w:pStyle w:val="buatext"/>
        <w:spacing w:before="120" w:line="400" w:lineRule="atLeast"/>
      </w:pPr>
      <w:r w:rsidRPr="00484C54">
        <w:t xml:space="preserve">Die </w:t>
      </w:r>
      <w:r w:rsidRPr="005A620E">
        <w:t>Erwirkung</w:t>
      </w:r>
      <w:r w:rsidRPr="00484C54">
        <w:t xml:space="preserve"> vermögensrechtlicher Anordnungen teilt sich im Wesentlichen </w:t>
      </w:r>
      <w:r w:rsidR="00FC79FC">
        <w:t xml:space="preserve">in </w:t>
      </w:r>
      <w:r w:rsidRPr="00484C54">
        <w:t>drei zeitl</w:t>
      </w:r>
      <w:r w:rsidRPr="00484C54">
        <w:t>i</w:t>
      </w:r>
      <w:r w:rsidRPr="00484C54">
        <w:t>che Phasen ein</w:t>
      </w:r>
      <w:r w:rsidR="00FC79FC">
        <w:t xml:space="preserve">; </w:t>
      </w:r>
      <w:r w:rsidRPr="00484C54">
        <w:t xml:space="preserve">zunächst </w:t>
      </w:r>
      <w:r w:rsidR="00FC79FC">
        <w:t xml:space="preserve">in </w:t>
      </w:r>
      <w:r w:rsidRPr="00484C54">
        <w:t>das Aufspüren und die Sicherung des Vermögen</w:t>
      </w:r>
      <w:r w:rsidR="00E35AAF" w:rsidRPr="00484C54">
        <w:t xml:space="preserve">s, </w:t>
      </w:r>
      <w:r w:rsidR="00FC79FC">
        <w:t>sodann in d</w:t>
      </w:r>
      <w:r w:rsidR="00E35AAF" w:rsidRPr="00484C54">
        <w:t>ie</w:t>
      </w:r>
      <w:r w:rsidR="00FC79FC">
        <w:t xml:space="preserve"> endgültige </w:t>
      </w:r>
      <w:r w:rsidR="00E35AAF" w:rsidRPr="00484C54">
        <w:t>Entziehung des Vermögens</w:t>
      </w:r>
      <w:r w:rsidR="00FC79FC">
        <w:t xml:space="preserve"> </w:t>
      </w:r>
      <w:r w:rsidR="00E35AAF" w:rsidRPr="00484C54">
        <w:t>d</w:t>
      </w:r>
      <w:r w:rsidRPr="00484C54">
        <w:t>urch</w:t>
      </w:r>
      <w:r w:rsidR="00FC79FC">
        <w:t xml:space="preserve"> die Erlassung und die Vollstreckung </w:t>
      </w:r>
      <w:r w:rsidRPr="00484C54">
        <w:t>von ve</w:t>
      </w:r>
      <w:r w:rsidRPr="00484C54">
        <w:t>r</w:t>
      </w:r>
      <w:r w:rsidRPr="00484C54">
        <w:t xml:space="preserve">mögensrechtlichen Anordnungen sowie schliesslich </w:t>
      </w:r>
      <w:r w:rsidR="00FC79FC">
        <w:t xml:space="preserve">in </w:t>
      </w:r>
      <w:r w:rsidRPr="00484C54">
        <w:t>die Verwendung des entzogenen Vermögens.</w:t>
      </w:r>
    </w:p>
    <w:p w14:paraId="66B81BAB" w14:textId="75577F13" w:rsidR="00E35AAF" w:rsidRPr="00484C54" w:rsidRDefault="00E24BED" w:rsidP="005A620E">
      <w:pPr>
        <w:pStyle w:val="buatext"/>
        <w:spacing w:before="120" w:line="400" w:lineRule="atLeast"/>
      </w:pPr>
      <w:r w:rsidRPr="005A620E">
        <w:t>Vermögensrechtliche</w:t>
      </w:r>
      <w:r w:rsidRPr="00484C54">
        <w:t xml:space="preserve"> Anordnungen können in </w:t>
      </w:r>
      <w:r w:rsidR="00FC79FC">
        <w:t xml:space="preserve">drei </w:t>
      </w:r>
      <w:r w:rsidRPr="00484C54">
        <w:t>verschiedenen Verfahren erwirkt we</w:t>
      </w:r>
      <w:r w:rsidRPr="00484C54">
        <w:t>r</w:t>
      </w:r>
      <w:r w:rsidRPr="00484C54">
        <w:t>den.</w:t>
      </w:r>
      <w:r w:rsidR="005A620E">
        <w:t xml:space="preserve"> </w:t>
      </w:r>
      <w:r w:rsidRPr="00484C54">
        <w:t xml:space="preserve">Der </w:t>
      </w:r>
      <w:r w:rsidR="00FC79FC">
        <w:t xml:space="preserve">weitaus </w:t>
      </w:r>
      <w:r w:rsidRPr="00484C54">
        <w:t>grösste Teil dieses Leitf</w:t>
      </w:r>
      <w:r w:rsidR="00E35AAF" w:rsidRPr="00484C54">
        <w:t>adens beschäftigt sich mit den v</w:t>
      </w:r>
      <w:r w:rsidRPr="00484C54">
        <w:t>ermögensrechtl</w:t>
      </w:r>
      <w:r w:rsidRPr="00484C54">
        <w:t>i</w:t>
      </w:r>
      <w:r w:rsidRPr="00484C54">
        <w:t xml:space="preserve">chen Anordnungen im Strafverfahren. Dabei </w:t>
      </w:r>
      <w:r w:rsidR="00FC79FC">
        <w:t xml:space="preserve">wird </w:t>
      </w:r>
      <w:r w:rsidR="00E35AAF" w:rsidRPr="00484C54">
        <w:t xml:space="preserve">zwischen der </w:t>
      </w:r>
      <w:r w:rsidR="00FC79FC">
        <w:t>Durchf</w:t>
      </w:r>
      <w:r w:rsidR="00E35AAF" w:rsidRPr="00484C54">
        <w:t xml:space="preserve">ührung eines </w:t>
      </w:r>
      <w:r w:rsidR="00E35AAF" w:rsidRPr="00213B0E">
        <w:t>eig</w:t>
      </w:r>
      <w:r w:rsidR="007828A8" w:rsidRPr="00213B0E">
        <w:t>e</w:t>
      </w:r>
      <w:r w:rsidR="00E35AAF" w:rsidRPr="00213B0E">
        <w:t>nen</w:t>
      </w:r>
      <w:r w:rsidR="00E35AAF" w:rsidRPr="00484C54">
        <w:t xml:space="preserve"> Strafverfahrens in Liechtenstein un</w:t>
      </w:r>
      <w:r w:rsidR="00FC79FC">
        <w:t xml:space="preserve">d </w:t>
      </w:r>
      <w:r w:rsidR="00E35AAF" w:rsidRPr="00484C54">
        <w:t xml:space="preserve">der Unterstützung ausländischer Strafverfahren im Wege der Rechtshilfe </w:t>
      </w:r>
      <w:r w:rsidR="00FC79FC">
        <w:t>unterschied</w:t>
      </w:r>
      <w:r w:rsidR="00E35AAF" w:rsidRPr="00484C54">
        <w:t>en.</w:t>
      </w:r>
      <w:r w:rsidR="005A620E">
        <w:t xml:space="preserve"> </w:t>
      </w:r>
      <w:r w:rsidR="00047242">
        <w:t>Zudem kann – n</w:t>
      </w:r>
      <w:r w:rsidR="00FC79FC">
        <w:t>eben einem Strafverfahren</w:t>
      </w:r>
      <w:r w:rsidR="00047242">
        <w:t xml:space="preserve"> – e</w:t>
      </w:r>
      <w:r w:rsidR="00E35AAF" w:rsidRPr="00484C54">
        <w:t>ine Herausgabe von unrechtmässig erlangtem Vermögen auch durch eine Klage im Zivilverfa</w:t>
      </w:r>
      <w:r w:rsidR="00E35AAF" w:rsidRPr="00484C54">
        <w:t>h</w:t>
      </w:r>
      <w:r w:rsidR="00E35AAF" w:rsidRPr="00484C54">
        <w:t>ren und die Vollstreckung dieses Zivilurteils erlangt werden. Dabei ist sowohl eine Klage in Liechtenstein mit anschliessender Vollstreckung als auch die Vollstreckung eines ausländ</w:t>
      </w:r>
      <w:r w:rsidR="00E35AAF" w:rsidRPr="00484C54">
        <w:t>i</w:t>
      </w:r>
      <w:r w:rsidR="00E35AAF" w:rsidRPr="00484C54">
        <w:t>schen</w:t>
      </w:r>
      <w:r w:rsidR="00636870" w:rsidRPr="00484C54">
        <w:t xml:space="preserve"> Zivilu</w:t>
      </w:r>
      <w:r w:rsidR="00AE7560">
        <w:t>rteils in Liechtenstein möglich, letzteres jedoch nur bei Vorliegen eines bilater</w:t>
      </w:r>
      <w:r w:rsidR="00AE7560">
        <w:t>a</w:t>
      </w:r>
      <w:r w:rsidR="00AE7560">
        <w:t xml:space="preserve">len Vollstreckungsabkommens. </w:t>
      </w:r>
      <w:r w:rsidR="00FC79FC">
        <w:t xml:space="preserve">Schliesslich ist im Zusammenhang mit </w:t>
      </w:r>
      <w:r w:rsidR="006B3626" w:rsidRPr="00484C54">
        <w:t>vermögensrechtl</w:t>
      </w:r>
      <w:r w:rsidR="006B3626" w:rsidRPr="00484C54">
        <w:t>i</w:t>
      </w:r>
      <w:r w:rsidR="006B3626" w:rsidRPr="00484C54">
        <w:t>chen</w:t>
      </w:r>
      <w:r w:rsidR="00636870" w:rsidRPr="00484C54">
        <w:t xml:space="preserve"> </w:t>
      </w:r>
      <w:r w:rsidR="00FC79FC">
        <w:t xml:space="preserve">Anordnungen </w:t>
      </w:r>
      <w:r w:rsidR="00636870" w:rsidRPr="00484C54">
        <w:t>auch die Wirkung von Sanktionsakten zu beachten, die insbesondere auf Ebene der Vereinten Nationen oder der Europäischen Union beschlossen werden.</w:t>
      </w:r>
    </w:p>
    <w:p w14:paraId="25DAA3A6" w14:textId="7C1A628F" w:rsidR="00636870" w:rsidRDefault="00636870" w:rsidP="005A620E">
      <w:pPr>
        <w:pStyle w:val="buatext"/>
        <w:spacing w:before="120" w:line="400" w:lineRule="atLeast"/>
      </w:pPr>
      <w:r w:rsidRPr="00484C54">
        <w:t xml:space="preserve">Dieser Leitfaden </w:t>
      </w:r>
      <w:r w:rsidR="00FC79FC">
        <w:t xml:space="preserve">soll </w:t>
      </w:r>
      <w:r w:rsidRPr="00484C54">
        <w:t xml:space="preserve">nur einen ersten Überblick über vermögensrechtliche Anordnungen im </w:t>
      </w:r>
      <w:r w:rsidR="00FC79FC">
        <w:t>l</w:t>
      </w:r>
      <w:r w:rsidRPr="00484C54">
        <w:t>iechtensteinischen Recht</w:t>
      </w:r>
      <w:r w:rsidR="0077485D" w:rsidRPr="00484C54">
        <w:t xml:space="preserve"> und insbesondere Hinweise für Praktik</w:t>
      </w:r>
      <w:r w:rsidR="00FC79FC">
        <w:t>er</w:t>
      </w:r>
      <w:r w:rsidR="0077485D" w:rsidRPr="00484C54">
        <w:t xml:space="preserve"> geben. Am Ende des Leitfadens werden Kontaktadressen genannt, die im konkreten Einzelfall weitere Unterstü</w:t>
      </w:r>
      <w:r w:rsidR="0077485D" w:rsidRPr="00484C54">
        <w:t>t</w:t>
      </w:r>
      <w:r w:rsidR="0077485D" w:rsidRPr="00484C54">
        <w:t>zung bieten können.</w:t>
      </w:r>
      <w:r w:rsidR="005A620E">
        <w:t xml:space="preserve"> </w:t>
      </w:r>
      <w:r w:rsidR="0077485D" w:rsidRPr="00484C54">
        <w:t>Die zitierten liechtensteinischen Rechtsvorschriften sind auf der Web</w:t>
      </w:r>
      <w:r w:rsidR="0077485D" w:rsidRPr="00484C54">
        <w:t>s</w:t>
      </w:r>
      <w:r w:rsidR="0077485D" w:rsidRPr="00484C54">
        <w:t xml:space="preserve">ite </w:t>
      </w:r>
      <w:hyperlink r:id="rId9" w:history="1">
        <w:r w:rsidR="0077485D" w:rsidRPr="00484C54">
          <w:rPr>
            <w:rStyle w:val="Hyperlink"/>
          </w:rPr>
          <w:t>www.gesetze.li</w:t>
        </w:r>
      </w:hyperlink>
      <w:r w:rsidR="0077485D" w:rsidRPr="00484C54">
        <w:t xml:space="preserve"> abrufbar, wobei </w:t>
      </w:r>
      <w:r w:rsidR="00FC79FC">
        <w:t xml:space="preserve">zu einigen Gesetzen </w:t>
      </w:r>
      <w:r w:rsidR="0077485D" w:rsidRPr="00484C54">
        <w:t>auch Übersetzungen in die engl</w:t>
      </w:r>
      <w:r w:rsidR="0077485D" w:rsidRPr="00484C54">
        <w:t>i</w:t>
      </w:r>
      <w:r w:rsidR="0077485D" w:rsidRPr="00484C54">
        <w:t>sche Sprache, wie insbesondere zum Strafgesetzbuch</w:t>
      </w:r>
      <w:r w:rsidR="00FC79FC">
        <w:t xml:space="preserve"> (</w:t>
      </w:r>
      <w:r w:rsidR="0077485D" w:rsidRPr="00484C54">
        <w:t>StGB</w:t>
      </w:r>
      <w:r w:rsidR="00FC79FC">
        <w:t>)</w:t>
      </w:r>
      <w:r w:rsidR="0077485D" w:rsidRPr="00484C54">
        <w:t xml:space="preserve">, </w:t>
      </w:r>
      <w:r w:rsidR="00664F3F">
        <w:t>zu</w:t>
      </w:r>
      <w:r w:rsidR="0077485D" w:rsidRPr="00484C54">
        <w:t>r Strafprozessordnung</w:t>
      </w:r>
      <w:r w:rsidR="00FC79FC">
        <w:t xml:space="preserve"> </w:t>
      </w:r>
      <w:r w:rsidR="00FC79FC">
        <w:lastRenderedPageBreak/>
        <w:t>(</w:t>
      </w:r>
      <w:r w:rsidR="0077485D" w:rsidRPr="00484C54">
        <w:t>StPO</w:t>
      </w:r>
      <w:r w:rsidR="00FC79FC">
        <w:t>)</w:t>
      </w:r>
      <w:r w:rsidR="00664F3F">
        <w:t>,</w:t>
      </w:r>
      <w:r w:rsidR="0077485D" w:rsidRPr="00484C54">
        <w:t xml:space="preserve"> zum Rechtshilfegesetz</w:t>
      </w:r>
      <w:r w:rsidR="005575F4">
        <w:t xml:space="preserve"> (</w:t>
      </w:r>
      <w:r w:rsidR="0077485D" w:rsidRPr="00484C54">
        <w:t>RHG</w:t>
      </w:r>
      <w:r w:rsidR="005575F4">
        <w:t>)</w:t>
      </w:r>
      <w:r w:rsidR="00664F3F" w:rsidRPr="00664F3F">
        <w:t xml:space="preserve"> </w:t>
      </w:r>
      <w:r w:rsidR="00664F3F">
        <w:t xml:space="preserve">und </w:t>
      </w:r>
      <w:r w:rsidR="00664F3F" w:rsidRPr="00664F3F">
        <w:t>zum Gesetz über die Durchsetzung internationaler Sanktionen (ISG)</w:t>
      </w:r>
      <w:r w:rsidR="0077485D" w:rsidRPr="00484C54">
        <w:t xml:space="preserve">, vorhanden sind (abrufbar unter </w:t>
      </w:r>
      <w:hyperlink r:id="rId10" w:history="1">
        <w:r w:rsidR="0077485D" w:rsidRPr="00484C54">
          <w:rPr>
            <w:rStyle w:val="Hyperlink"/>
          </w:rPr>
          <w:t>www.regierung.li/law</w:t>
        </w:r>
      </w:hyperlink>
      <w:r w:rsidR="0077485D" w:rsidRPr="00484C54">
        <w:t>).</w:t>
      </w:r>
    </w:p>
    <w:p w14:paraId="4FC4CF93" w14:textId="08E98C00" w:rsidR="0077485D" w:rsidRPr="005A620E" w:rsidRDefault="0077485D" w:rsidP="005A620E">
      <w:pPr>
        <w:pStyle w:val="berschrift2"/>
        <w:numPr>
          <w:ilvl w:val="0"/>
          <w:numId w:val="7"/>
        </w:numPr>
        <w:spacing w:line="400" w:lineRule="atLeast"/>
        <w:ind w:left="567" w:hanging="567"/>
        <w:rPr>
          <w:caps w:val="0"/>
          <w:u w:val="none"/>
        </w:rPr>
      </w:pPr>
      <w:bookmarkStart w:id="3" w:name="_Toc512609765"/>
      <w:r w:rsidRPr="005A620E">
        <w:rPr>
          <w:caps w:val="0"/>
          <w:u w:val="none"/>
        </w:rPr>
        <w:t>Strafverfahren</w:t>
      </w:r>
      <w:bookmarkEnd w:id="3"/>
    </w:p>
    <w:p w14:paraId="05DFE4E9" w14:textId="1B43FEF0" w:rsidR="006C2B10" w:rsidRDefault="006C2B10" w:rsidP="005A620E">
      <w:pPr>
        <w:pStyle w:val="buatext"/>
        <w:spacing w:before="120" w:line="400" w:lineRule="atLeast"/>
      </w:pPr>
      <w:r>
        <w:t xml:space="preserve">Wie bereits </w:t>
      </w:r>
      <w:r w:rsidRPr="005A620E">
        <w:t>oben</w:t>
      </w:r>
      <w:r>
        <w:t xml:space="preserve"> kurz dargelegt </w:t>
      </w:r>
      <w:r w:rsidRPr="00484C54">
        <w:t xml:space="preserve">beschäftigt sich </w:t>
      </w:r>
      <w:r>
        <w:t xml:space="preserve">der Leitfaden zunächst </w:t>
      </w:r>
      <w:r w:rsidRPr="00484C54">
        <w:t>mit den verm</w:t>
      </w:r>
      <w:r w:rsidRPr="00484C54">
        <w:t>ö</w:t>
      </w:r>
      <w:r w:rsidRPr="00484C54">
        <w:t>gensrechtlichen Anordnungen im Strafverfahren.</w:t>
      </w:r>
    </w:p>
    <w:p w14:paraId="12CA2B99" w14:textId="77777777" w:rsidR="0077485D" w:rsidRPr="005A620E" w:rsidRDefault="0077485D" w:rsidP="005A620E">
      <w:pPr>
        <w:pStyle w:val="berschrift3"/>
        <w:numPr>
          <w:ilvl w:val="1"/>
          <w:numId w:val="7"/>
        </w:numPr>
        <w:tabs>
          <w:tab w:val="num" w:pos="0"/>
        </w:tabs>
        <w:spacing w:line="400" w:lineRule="atLeast"/>
        <w:ind w:left="567" w:hanging="567"/>
        <w:rPr>
          <w:lang w:val="en-GB"/>
        </w:rPr>
      </w:pPr>
      <w:bookmarkStart w:id="4" w:name="_Toc512609766"/>
      <w:r w:rsidRPr="005A620E">
        <w:rPr>
          <w:lang w:val="en-GB"/>
        </w:rPr>
        <w:t>Vermögensrechtliche Anordnungen im Strafverfahren</w:t>
      </w:r>
      <w:bookmarkEnd w:id="4"/>
    </w:p>
    <w:p w14:paraId="59E83F88" w14:textId="77777777" w:rsidR="006C2B10" w:rsidRDefault="006C2B10" w:rsidP="005A620E">
      <w:pPr>
        <w:pStyle w:val="buatext"/>
        <w:spacing w:before="120" w:line="400" w:lineRule="atLeast"/>
      </w:pPr>
      <w:r w:rsidRPr="006C2B10">
        <w:t xml:space="preserve">Einleitend </w:t>
      </w:r>
      <w:r>
        <w:t>werden die verschiedenen Arten der vermögensrechtlichen Anordnungen im Strafverfahren und deren materielle Voraussetzungen kurz dargestellt.</w:t>
      </w:r>
    </w:p>
    <w:p w14:paraId="75FA8F35" w14:textId="262E093E" w:rsidR="00675A56" w:rsidRPr="005A620E" w:rsidRDefault="005A620E" w:rsidP="005A620E">
      <w:pPr>
        <w:pStyle w:val="berschrift4"/>
        <w:spacing w:line="400" w:lineRule="atLeast"/>
        <w:ind w:left="1107" w:hanging="1107"/>
        <w:rPr>
          <w:b/>
          <w:u w:val="none"/>
        </w:rPr>
      </w:pPr>
      <w:bookmarkStart w:id="5" w:name="_Toc512609767"/>
      <w:r w:rsidRPr="005A620E">
        <w:rPr>
          <w:b/>
          <w:u w:val="none"/>
        </w:rPr>
        <w:t>2.1.1.</w:t>
      </w:r>
      <w:r w:rsidRPr="005A620E">
        <w:rPr>
          <w:b/>
          <w:u w:val="none"/>
        </w:rPr>
        <w:tab/>
      </w:r>
      <w:r w:rsidR="00675A56" w:rsidRPr="005A620E">
        <w:rPr>
          <w:b/>
          <w:u w:val="none"/>
        </w:rPr>
        <w:t>Verfall (§</w:t>
      </w:r>
      <w:r w:rsidR="00C44D14" w:rsidRPr="005A620E">
        <w:rPr>
          <w:b/>
          <w:u w:val="none"/>
        </w:rPr>
        <w:t xml:space="preserve"> </w:t>
      </w:r>
      <w:r w:rsidR="00675A56" w:rsidRPr="005A620E">
        <w:rPr>
          <w:b/>
          <w:u w:val="none"/>
        </w:rPr>
        <w:t>20 StGB)</w:t>
      </w:r>
      <w:bookmarkEnd w:id="5"/>
    </w:p>
    <w:p w14:paraId="189D9AE1" w14:textId="0975ADFF" w:rsidR="00230321" w:rsidRPr="00484C54" w:rsidRDefault="00675A56" w:rsidP="005A620E">
      <w:pPr>
        <w:pStyle w:val="buatext"/>
        <w:spacing w:before="120" w:line="400" w:lineRule="atLeast"/>
      </w:pPr>
      <w:r w:rsidRPr="00484C54">
        <w:t>Der Verfall erstreckt sich grundsätzlich auf alle Vermögenswerte, die für die Begehung einer mit Strafe bedrohten Handlung oder durch sie erlangt wurden</w:t>
      </w:r>
      <w:r w:rsidR="00FC7A88">
        <w:t xml:space="preserve"> (§ 20 </w:t>
      </w:r>
      <w:r w:rsidR="00EC75EF">
        <w:t>Abs.</w:t>
      </w:r>
      <w:r w:rsidR="00FC7A88">
        <w:t xml:space="preserve"> 1 StGB)</w:t>
      </w:r>
      <w:r w:rsidRPr="00484C54">
        <w:t>. Etwaige Aufwendungen sind nicht in Abzug zu bringen, es gilt das Bruttoprinzip.</w:t>
      </w:r>
      <w:r w:rsidR="005A620E">
        <w:t xml:space="preserve"> </w:t>
      </w:r>
      <w:r w:rsidRPr="00484C54">
        <w:t xml:space="preserve">Vom Verfall sind gemäss § 20 </w:t>
      </w:r>
      <w:r w:rsidR="00EC75EF">
        <w:t>Abs.</w:t>
      </w:r>
      <w:r w:rsidR="009E61F7" w:rsidRPr="00484C54">
        <w:t xml:space="preserve"> 2 StGB auch Nutzungen und Ersatzwerte umfasst. Soweit die dem Verfall unterliegenden Vermögenswerte nicht mehr vorhanden sind oder der Verfall aus einem anderen Grunde nicht möglich ist</w:t>
      </w:r>
      <w:r w:rsidR="00FC7A88">
        <w:t>,</w:t>
      </w:r>
      <w:r w:rsidR="009E61F7" w:rsidRPr="00484C54">
        <w:t xml:space="preserve"> hat das Gericht nach § 20 </w:t>
      </w:r>
      <w:r w:rsidR="00EC75EF">
        <w:t>Abs.</w:t>
      </w:r>
      <w:r w:rsidR="009E61F7" w:rsidRPr="00484C54">
        <w:t xml:space="preserve"> 3 StGB einen Geldbetrag für verfallen zu erklären, der diesen Vermögenswerten entspricht. Diesem sogenannten Wertersatzverfall unterliegen auch Vermögenswerte, die durch die Begehung eine</w:t>
      </w:r>
      <w:r w:rsidR="00C56FA3" w:rsidRPr="00484C54">
        <w:t>r</w:t>
      </w:r>
      <w:r w:rsidR="009E61F7" w:rsidRPr="00484C54">
        <w:t xml:space="preserve"> mit Strafe </w:t>
      </w:r>
      <w:r w:rsidR="00C56FA3" w:rsidRPr="00484C54">
        <w:t>bedrohter</w:t>
      </w:r>
      <w:r w:rsidR="009E61F7" w:rsidRPr="00484C54">
        <w:t xml:space="preserve"> Handlung erspart wurden.</w:t>
      </w:r>
      <w:r w:rsidR="005A620E">
        <w:t xml:space="preserve"> </w:t>
      </w:r>
      <w:r w:rsidR="00230321" w:rsidRPr="00484C54">
        <w:t>Soweit der Umfang der für verfallen zu erkl</w:t>
      </w:r>
      <w:r w:rsidR="00230321" w:rsidRPr="00484C54">
        <w:t>ä</w:t>
      </w:r>
      <w:r w:rsidR="00230321" w:rsidRPr="00484C54">
        <w:t xml:space="preserve">renden Vermögenswerte nicht oder nur mit </w:t>
      </w:r>
      <w:r w:rsidR="00D11641" w:rsidRPr="00484C54">
        <w:t>unverhältnismässigem</w:t>
      </w:r>
      <w:r w:rsidR="00230321" w:rsidRPr="00484C54">
        <w:t xml:space="preserve"> Aufwand ermittelt we</w:t>
      </w:r>
      <w:r w:rsidR="00230321" w:rsidRPr="00484C54">
        <w:t>r</w:t>
      </w:r>
      <w:r w:rsidR="00230321" w:rsidRPr="00484C54">
        <w:t>den kann, hat das Gericht i</w:t>
      </w:r>
      <w:r w:rsidR="00FC7A88">
        <w:t>h</w:t>
      </w:r>
      <w:r w:rsidR="00230321" w:rsidRPr="00484C54">
        <w:t xml:space="preserve">n gemäss § 20 </w:t>
      </w:r>
      <w:r w:rsidR="00EC75EF">
        <w:t>Abs.</w:t>
      </w:r>
      <w:r w:rsidR="00230321" w:rsidRPr="00484C54">
        <w:t xml:space="preserve"> 4 StGB nach seiner Überzeugung festzuset</w:t>
      </w:r>
      <w:r w:rsidR="00230321" w:rsidRPr="00484C54">
        <w:t>z</w:t>
      </w:r>
      <w:r w:rsidR="00230321" w:rsidRPr="00484C54">
        <w:t>ten.</w:t>
      </w:r>
      <w:r w:rsidR="005A620E">
        <w:t xml:space="preserve"> </w:t>
      </w:r>
      <w:r w:rsidR="00230321" w:rsidRPr="00484C54">
        <w:t>Das Unterbleiben des Verfalls ist in § 20a StGB geregelt.</w:t>
      </w:r>
    </w:p>
    <w:p w14:paraId="722A2553" w14:textId="77777777" w:rsidR="00230321" w:rsidRPr="005A620E" w:rsidRDefault="00230321" w:rsidP="005A620E">
      <w:pPr>
        <w:pStyle w:val="berschrift4"/>
        <w:spacing w:line="400" w:lineRule="atLeast"/>
        <w:ind w:left="567" w:hanging="567"/>
        <w:rPr>
          <w:b/>
          <w:u w:val="none"/>
        </w:rPr>
      </w:pPr>
      <w:bookmarkStart w:id="6" w:name="_Toc512609768"/>
      <w:r w:rsidRPr="005A620E">
        <w:rPr>
          <w:b/>
          <w:u w:val="none"/>
        </w:rPr>
        <w:t xml:space="preserve">2.1.2. </w:t>
      </w:r>
      <w:r w:rsidRPr="005A620E">
        <w:rPr>
          <w:b/>
          <w:u w:val="none"/>
        </w:rPr>
        <w:tab/>
        <w:t>Erweiterter Verfall (§ 20b StGB)</w:t>
      </w:r>
      <w:bookmarkEnd w:id="6"/>
    </w:p>
    <w:p w14:paraId="1C0370D3" w14:textId="7EE8FC13" w:rsidR="006523C4" w:rsidRPr="00484C54" w:rsidRDefault="00230321" w:rsidP="005A620E">
      <w:pPr>
        <w:pStyle w:val="buatext"/>
        <w:spacing w:before="120" w:line="400" w:lineRule="atLeast"/>
      </w:pPr>
      <w:r w:rsidRPr="00484C54">
        <w:t xml:space="preserve">Der erweiterte Verfall ist dadurch gekennzeichnet, dass es unter </w:t>
      </w:r>
      <w:r w:rsidR="00FC7A88">
        <w:t>bestimmten V</w:t>
      </w:r>
      <w:r w:rsidRPr="00484C54">
        <w:t>oraus</w:t>
      </w:r>
      <w:r w:rsidR="00FC7A88">
        <w:t>-</w:t>
      </w:r>
      <w:r w:rsidRPr="00484C54">
        <w:t xml:space="preserve">setzungen keines ausdrücklichen Nachweises </w:t>
      </w:r>
      <w:r w:rsidRPr="005A620E">
        <w:t>bedarf</w:t>
      </w:r>
      <w:r w:rsidRPr="00484C54">
        <w:t xml:space="preserve">, aus </w:t>
      </w:r>
      <w:r w:rsidR="002341A5" w:rsidRPr="00484C54">
        <w:t>welchen</w:t>
      </w:r>
      <w:r w:rsidRPr="00484C54">
        <w:t xml:space="preserve"> konkreten strafbaren Handlungen die Vermögenswerte stammen.</w:t>
      </w:r>
      <w:r w:rsidR="005A620E">
        <w:t xml:space="preserve"> </w:t>
      </w:r>
      <w:r w:rsidRPr="00484C54">
        <w:t xml:space="preserve">So können gemäss § 20b </w:t>
      </w:r>
      <w:r w:rsidR="00EC75EF">
        <w:t>Abs.</w:t>
      </w:r>
      <w:r w:rsidRPr="00484C54">
        <w:t xml:space="preserve"> 1 StGB Verm</w:t>
      </w:r>
      <w:r w:rsidRPr="00484C54">
        <w:t>ö</w:t>
      </w:r>
      <w:r w:rsidRPr="00484C54">
        <w:t xml:space="preserve">genswerte, die der </w:t>
      </w:r>
      <w:r w:rsidR="002341A5" w:rsidRPr="00484C54">
        <w:t>Verfügungsmacht einer kriminellen Organisation (§ 278a StGB) oder einer terroristische Vereinigung (§ 278b StGB) unterliegen oder als Mittel der Terrorismu</w:t>
      </w:r>
      <w:r w:rsidR="002341A5" w:rsidRPr="00484C54">
        <w:t>s</w:t>
      </w:r>
      <w:r w:rsidR="002341A5" w:rsidRPr="00484C54">
        <w:t>finanzierung (§ 278d StGB) bereitgestellt oder gesammelt wurden, für verfallen erklärt werden.</w:t>
      </w:r>
      <w:r w:rsidR="005A620E">
        <w:t xml:space="preserve"> </w:t>
      </w:r>
      <w:r w:rsidR="002341A5" w:rsidRPr="00484C54">
        <w:t>Ist ein Verbrechen begangen worden, für dessen Begehung oder durch das Ve</w:t>
      </w:r>
      <w:r w:rsidR="002341A5" w:rsidRPr="00484C54">
        <w:t>r</w:t>
      </w:r>
      <w:r w:rsidR="002341A5" w:rsidRPr="00484C54">
        <w:t xml:space="preserve">mögenswerte erlangt wurden, sind gemäss § 20b </w:t>
      </w:r>
      <w:r w:rsidR="00EC75EF">
        <w:t>Abs.</w:t>
      </w:r>
      <w:r w:rsidR="002341A5" w:rsidRPr="00484C54">
        <w:t xml:space="preserve"> 2 StGB auch jene Vermögenswerte </w:t>
      </w:r>
      <w:r w:rsidR="002341A5" w:rsidRPr="00484C54">
        <w:lastRenderedPageBreak/>
        <w:t>für verfallen zu erklären, die in einem zeitlichen Zusammenhang mit der Tat erlangt w</w:t>
      </w:r>
      <w:r w:rsidR="00AE7560">
        <w:t>u</w:t>
      </w:r>
      <w:r w:rsidR="002341A5" w:rsidRPr="00484C54">
        <w:t>r</w:t>
      </w:r>
      <w:r w:rsidR="002341A5" w:rsidRPr="00484C54">
        <w:t xml:space="preserve">den, </w:t>
      </w:r>
      <w:r w:rsidR="006523C4" w:rsidRPr="00484C54">
        <w:t xml:space="preserve">sofern die Annahme naheliegt, dass sie aus einer rechtswidrigen Tat stammen </w:t>
      </w:r>
      <w:r w:rsidR="00802DE6">
        <w:t>und</w:t>
      </w:r>
      <w:r w:rsidR="006523C4" w:rsidRPr="00484C54">
        <w:t xml:space="preserve"> ihre rechtmässige Herkunft nicht glaubhaft gemacht werden kann. Sind fortgesetzt oder wi</w:t>
      </w:r>
      <w:r w:rsidR="006523C4" w:rsidRPr="00484C54">
        <w:t>e</w:t>
      </w:r>
      <w:r w:rsidR="006523C4" w:rsidRPr="00484C54">
        <w:t>derkehrend Vergehen der Geldwäscherei (§ 165 StGB), der kriminellen Vereinigung (§ 278 StGB), terroristische Straftaten (§ 278c StGB) und Korruptionsdelikte (§§ 304 bis 309 StGB) begangen w</w:t>
      </w:r>
      <w:r w:rsidR="00FC7A88">
        <w:t>o</w:t>
      </w:r>
      <w:r w:rsidR="006523C4" w:rsidRPr="00484C54">
        <w:t xml:space="preserve">rden, für deren Begehung oder durch die Vermögenswerte erlangt wurden, sind auch jene Vermögenswerte für </w:t>
      </w:r>
      <w:r w:rsidR="00FC7A88">
        <w:t>v</w:t>
      </w:r>
      <w:r w:rsidR="006523C4" w:rsidRPr="00484C54">
        <w:t>erfallen zu erklären, die in einem zeitlichen Zusa</w:t>
      </w:r>
      <w:r w:rsidR="006523C4" w:rsidRPr="00484C54">
        <w:t>m</w:t>
      </w:r>
      <w:r w:rsidR="006523C4" w:rsidRPr="00484C54">
        <w:t xml:space="preserve">menhang mit diesen Taten erlangt wurden, sofern die Annahme naheliegt, dass </w:t>
      </w:r>
      <w:r w:rsidR="00FC7A88">
        <w:t xml:space="preserve">sie </w:t>
      </w:r>
      <w:r w:rsidR="006523C4" w:rsidRPr="00484C54">
        <w:t>aus we</w:t>
      </w:r>
      <w:r w:rsidR="006523C4" w:rsidRPr="00484C54">
        <w:t>i</w:t>
      </w:r>
      <w:r w:rsidR="006523C4" w:rsidRPr="00484C54">
        <w:t xml:space="preserve">teren Vergehen dieser Art stammen </w:t>
      </w:r>
      <w:r w:rsidR="00802DE6">
        <w:t>und</w:t>
      </w:r>
      <w:r w:rsidR="006523C4" w:rsidRPr="00484C54">
        <w:t xml:space="preserve"> ihre rechtmässige Herkunft nicht glaubhaft g</w:t>
      </w:r>
      <w:r w:rsidR="006523C4" w:rsidRPr="00484C54">
        <w:t>e</w:t>
      </w:r>
      <w:r w:rsidR="006523C4" w:rsidRPr="00484C54">
        <w:t>macht werden kann.</w:t>
      </w:r>
      <w:r w:rsidR="005A620E">
        <w:t xml:space="preserve"> </w:t>
      </w:r>
      <w:r w:rsidR="006523C4" w:rsidRPr="00484C54">
        <w:t xml:space="preserve">Für den erweiterten Verfall gilt § 20 </w:t>
      </w:r>
      <w:r w:rsidR="00EC75EF">
        <w:t>Abs.</w:t>
      </w:r>
      <w:r w:rsidR="006523C4" w:rsidRPr="00484C54">
        <w:t xml:space="preserve"> 2 </w:t>
      </w:r>
      <w:r w:rsidR="00C44D14">
        <w:t>bis</w:t>
      </w:r>
      <w:r w:rsidR="006523C4" w:rsidRPr="00484C54">
        <w:t xml:space="preserve"> 4 StGB entsprechend.</w:t>
      </w:r>
      <w:r w:rsidR="005A620E">
        <w:t xml:space="preserve"> </w:t>
      </w:r>
      <w:r w:rsidR="006523C4" w:rsidRPr="00484C54">
        <w:t xml:space="preserve">§ 20c StGB enthält die Voraussetzungen für das Unterbleiben des erweiterten Verfalls. </w:t>
      </w:r>
    </w:p>
    <w:p w14:paraId="29D0FA19" w14:textId="77777777" w:rsidR="006523C4" w:rsidRPr="00EC75EF" w:rsidRDefault="006523C4" w:rsidP="005A620E">
      <w:pPr>
        <w:pStyle w:val="berschrift4"/>
        <w:spacing w:line="400" w:lineRule="atLeast"/>
        <w:ind w:left="567" w:hanging="567"/>
        <w:rPr>
          <w:b/>
          <w:u w:val="none"/>
        </w:rPr>
      </w:pPr>
      <w:bookmarkStart w:id="7" w:name="_Toc512609769"/>
      <w:r w:rsidRPr="00EC75EF">
        <w:rPr>
          <w:b/>
          <w:u w:val="none"/>
        </w:rPr>
        <w:t xml:space="preserve">2.1.3. </w:t>
      </w:r>
      <w:r w:rsidRPr="00EC75EF">
        <w:rPr>
          <w:b/>
          <w:u w:val="none"/>
        </w:rPr>
        <w:tab/>
        <w:t>Einziehung (§ 26 StGB)</w:t>
      </w:r>
      <w:bookmarkEnd w:id="7"/>
    </w:p>
    <w:p w14:paraId="511755B7" w14:textId="0830F83B" w:rsidR="006523C4" w:rsidRPr="00484C54" w:rsidRDefault="006523C4" w:rsidP="005A620E">
      <w:pPr>
        <w:pStyle w:val="buatext"/>
        <w:spacing w:before="120" w:line="400" w:lineRule="atLeast"/>
      </w:pPr>
      <w:r w:rsidRPr="00484C54">
        <w:t>Gegenstände, die der Täter zur Begehung der mit Strafe bedrohten Handlung verwendet hat, die von ihm dazu bestimmt worden waren, bei der Begehung dieser Handlung verwe</w:t>
      </w:r>
      <w:r w:rsidRPr="00484C54">
        <w:t>n</w:t>
      </w:r>
      <w:r w:rsidRPr="00484C54">
        <w:t>det zu werden, oder die durch die</w:t>
      </w:r>
      <w:r w:rsidR="00FC7A88">
        <w:t>se</w:t>
      </w:r>
      <w:r w:rsidRPr="00484C54">
        <w:t xml:space="preserve"> Handlung </w:t>
      </w:r>
      <w:r w:rsidR="00FC7A88">
        <w:t>her</w:t>
      </w:r>
      <w:r w:rsidRPr="00484C54">
        <w:t xml:space="preserve">vorgebracht worden sind, sind gemäss § 26 </w:t>
      </w:r>
      <w:r w:rsidR="00EC75EF">
        <w:t>Abs.</w:t>
      </w:r>
      <w:r w:rsidRPr="00484C54">
        <w:t xml:space="preserve"> 1 StGB einzuziehen, wenn dies</w:t>
      </w:r>
      <w:r w:rsidR="00FC7A88">
        <w:t xml:space="preserve">e </w:t>
      </w:r>
      <w:r w:rsidRPr="00484C54">
        <w:t xml:space="preserve">Gegenstände </w:t>
      </w:r>
      <w:r w:rsidR="00FC7A88">
        <w:t>die Sicherheit von Menschen, die Sittlichkeit oder die öffentliche Ordnung gefährden</w:t>
      </w:r>
      <w:r w:rsidRPr="00484C54">
        <w:t>.</w:t>
      </w:r>
    </w:p>
    <w:p w14:paraId="07403602" w14:textId="77777777" w:rsidR="00902700" w:rsidRPr="00484C54" w:rsidRDefault="00902700" w:rsidP="005A620E">
      <w:pPr>
        <w:pStyle w:val="buatext"/>
        <w:spacing w:before="120" w:line="400" w:lineRule="atLeast"/>
      </w:pPr>
      <w:r w:rsidRPr="00484C54">
        <w:t xml:space="preserve">Der Grund für die Einziehung eines Gegenstandes ist daher, dass </w:t>
      </w:r>
      <w:r w:rsidRPr="00BE04F2">
        <w:t>dieser</w:t>
      </w:r>
      <w:r w:rsidRPr="00484C54">
        <w:t xml:space="preserve"> aufgrund seiner besonderen Beschaffenheit eine Gefahrenquelle darstellt</w:t>
      </w:r>
      <w:r w:rsidR="00697504" w:rsidRPr="00484C54">
        <w:t>. Dies sind insbesondere Gege</w:t>
      </w:r>
      <w:r w:rsidR="00697504" w:rsidRPr="00484C54">
        <w:t>n</w:t>
      </w:r>
      <w:r w:rsidR="00697504" w:rsidRPr="00484C54">
        <w:t>stände, denen die besondere Beschaffenheit unverrückbar anhaftet, wie zum Beispiel Sp</w:t>
      </w:r>
      <w:r w:rsidR="00697504" w:rsidRPr="00484C54">
        <w:t>e</w:t>
      </w:r>
      <w:r w:rsidR="00697504" w:rsidRPr="00484C54">
        <w:t>zialwerkzeuge zur Begehung von Einbruchsdiebstählen, Sprengstoffe, Falschgeld, Betä</w:t>
      </w:r>
      <w:r w:rsidR="00697504" w:rsidRPr="00484C54">
        <w:t>u</w:t>
      </w:r>
      <w:r w:rsidR="00697504" w:rsidRPr="00484C54">
        <w:t>bungsmittel und gefälschte öffentliche Urkunden.</w:t>
      </w:r>
    </w:p>
    <w:p w14:paraId="602977F1" w14:textId="2FF97CB7" w:rsidR="00FC7A88" w:rsidRPr="00484C54" w:rsidRDefault="00697504" w:rsidP="005A620E">
      <w:pPr>
        <w:pStyle w:val="buatext"/>
        <w:spacing w:before="120" w:line="400" w:lineRule="atLeast"/>
      </w:pPr>
      <w:r w:rsidRPr="00484C54">
        <w:t xml:space="preserve">Im Gegensatz zur Konfiskation ist die Einziehung keine </w:t>
      </w:r>
      <w:r w:rsidRPr="00BE04F2">
        <w:t>Strafe</w:t>
      </w:r>
      <w:r w:rsidRPr="00484C54">
        <w:t xml:space="preserve"> sondern nur eine vorbeuge</w:t>
      </w:r>
      <w:r w:rsidRPr="00484C54">
        <w:t>n</w:t>
      </w:r>
      <w:r w:rsidRPr="00484C54">
        <w:t>de Massnahme. Zweck der Einziehung ist nicht, dass die betroffenen Vermögenswerte en</w:t>
      </w:r>
      <w:r w:rsidRPr="00484C54">
        <w:t>t</w:t>
      </w:r>
      <w:r w:rsidRPr="00484C54">
        <w:t>zogen oder diese vernichtet werden</w:t>
      </w:r>
      <w:r w:rsidR="00FC7A88">
        <w:t>. V</w:t>
      </w:r>
      <w:r w:rsidRPr="00484C54">
        <w:t>ielmehr ist der Zweck die Beseitigung der Gefahr</w:t>
      </w:r>
      <w:r w:rsidR="00FC7A88">
        <w:t>, welche von den einzuziehenden Gegenständen ausgeht</w:t>
      </w:r>
      <w:r w:rsidRPr="00484C54">
        <w:t>.</w:t>
      </w:r>
      <w:r w:rsidR="005A620E">
        <w:t xml:space="preserve"> </w:t>
      </w:r>
      <w:r w:rsidRPr="00484C54">
        <w:t>Daher ist a</w:t>
      </w:r>
      <w:r w:rsidR="00FC7A88">
        <w:t>u</w:t>
      </w:r>
      <w:r w:rsidRPr="00484C54">
        <w:t xml:space="preserve">s </w:t>
      </w:r>
      <w:r w:rsidR="00FC7A88">
        <w:t xml:space="preserve">Gründen </w:t>
      </w:r>
      <w:r w:rsidRPr="00484C54">
        <w:t>d</w:t>
      </w:r>
      <w:r w:rsidR="00FC7A88">
        <w:t>er</w:t>
      </w:r>
      <w:r w:rsidRPr="00484C54">
        <w:t xml:space="preserve"> Ve</w:t>
      </w:r>
      <w:r w:rsidRPr="00484C54">
        <w:t>r</w:t>
      </w:r>
      <w:r w:rsidRPr="00484C54">
        <w:t>hältnismässig</w:t>
      </w:r>
      <w:r w:rsidR="00672929">
        <w:t>keit</w:t>
      </w:r>
      <w:r w:rsidR="00FC7A88">
        <w:t xml:space="preserve"> </w:t>
      </w:r>
      <w:r w:rsidRPr="00484C54">
        <w:t xml:space="preserve">von der Einziehung abzusehen, </w:t>
      </w:r>
      <w:r w:rsidR="00FC7A88">
        <w:t>wenn d</w:t>
      </w:r>
      <w:r w:rsidRPr="00484C54">
        <w:t>ie besondere Beschaffenheit des Gegenstandes, welche die Gefahr begründet, beseitigt wird</w:t>
      </w:r>
      <w:r w:rsidR="00110628">
        <w:t xml:space="preserve"> </w:t>
      </w:r>
      <w:r w:rsidRPr="00484C54">
        <w:t xml:space="preserve">(§ 26 </w:t>
      </w:r>
      <w:r w:rsidR="00EC75EF">
        <w:t>Abs.</w:t>
      </w:r>
      <w:r w:rsidRPr="00484C54">
        <w:t xml:space="preserve"> 2 StGB).</w:t>
      </w:r>
      <w:r w:rsidR="005A620E">
        <w:t xml:space="preserve"> </w:t>
      </w:r>
      <w:r w:rsidR="00FC7A88">
        <w:t>Liegen die Voraussetzungen der Einziehu</w:t>
      </w:r>
      <w:r w:rsidR="00110628">
        <w:t xml:space="preserve">ng vor, so sind gemäss § 26 </w:t>
      </w:r>
      <w:r w:rsidR="00EC75EF">
        <w:t>Abs.</w:t>
      </w:r>
      <w:r w:rsidR="00FC7A88">
        <w:t xml:space="preserve"> 3 StGB die Gegenstände auch dann einzuziehen, wenn keine bestimmte Person wegen der mit Strafe bedrohten Handlung verfolgt oder verurteilt werden kann.</w:t>
      </w:r>
    </w:p>
    <w:p w14:paraId="2AA7CD95" w14:textId="77777777" w:rsidR="00697504" w:rsidRPr="00EC75EF" w:rsidRDefault="00697504" w:rsidP="005A620E">
      <w:pPr>
        <w:pStyle w:val="berschrift4"/>
        <w:spacing w:line="400" w:lineRule="atLeast"/>
        <w:ind w:left="567" w:hanging="567"/>
        <w:rPr>
          <w:b/>
          <w:u w:val="none"/>
        </w:rPr>
      </w:pPr>
      <w:bookmarkStart w:id="8" w:name="_Toc512609770"/>
      <w:r w:rsidRPr="00EC75EF">
        <w:rPr>
          <w:b/>
          <w:u w:val="none"/>
        </w:rPr>
        <w:lastRenderedPageBreak/>
        <w:t>2.1.4. Konfiskation</w:t>
      </w:r>
      <w:r w:rsidR="00B354DE" w:rsidRPr="00EC75EF">
        <w:rPr>
          <w:b/>
          <w:u w:val="none"/>
        </w:rPr>
        <w:t xml:space="preserve"> (§ 19</w:t>
      </w:r>
      <w:r w:rsidR="00E61F0A" w:rsidRPr="00EC75EF">
        <w:rPr>
          <w:b/>
          <w:u w:val="none"/>
        </w:rPr>
        <w:t>a StGB)</w:t>
      </w:r>
      <w:bookmarkEnd w:id="8"/>
    </w:p>
    <w:p w14:paraId="02869D88" w14:textId="504DFF53" w:rsidR="00E61F0A" w:rsidRPr="00484C54" w:rsidRDefault="00E61F0A" w:rsidP="005A620E">
      <w:pPr>
        <w:pStyle w:val="buatext"/>
        <w:spacing w:before="120" w:line="400" w:lineRule="atLeast"/>
      </w:pPr>
      <w:r w:rsidRPr="00484C54">
        <w:t>Gegenstände, die der Täter zur Begehung einer vorsätzlichen Straftat verwendet hat</w:t>
      </w:r>
      <w:r w:rsidR="004C3B6D" w:rsidRPr="00484C54">
        <w:t xml:space="preserve">, die von ihm dazu bestimmt worden waren, bei der Begehung dieser </w:t>
      </w:r>
      <w:r w:rsidR="004C3B6D" w:rsidRPr="00EC75EF">
        <w:t>Straftat</w:t>
      </w:r>
      <w:r w:rsidR="004C3B6D" w:rsidRPr="00484C54">
        <w:t xml:space="preserve"> verwendet zu werden, oder die durch diese Handlung hervorgebracht worden sind, sind gemäss § </w:t>
      </w:r>
      <w:r w:rsidR="00FC7A88">
        <w:t>1</w:t>
      </w:r>
      <w:r w:rsidR="004C3B6D" w:rsidRPr="00484C54">
        <w:t xml:space="preserve">9a </w:t>
      </w:r>
      <w:r w:rsidR="00EC75EF">
        <w:t>Abs.</w:t>
      </w:r>
      <w:r w:rsidR="004C3B6D" w:rsidRPr="00484C54">
        <w:t xml:space="preserve"> 1 StGB zu konfiszieren, wenn sie zur Zeit der </w:t>
      </w:r>
      <w:r w:rsidR="004C3B6D" w:rsidRPr="00EC75EF">
        <w:t>Entscheidung</w:t>
      </w:r>
      <w:r w:rsidR="004C3B6D" w:rsidRPr="00484C54">
        <w:t xml:space="preserve"> im Eigentum des Täters stehen.</w:t>
      </w:r>
    </w:p>
    <w:p w14:paraId="5F329F5F" w14:textId="1A703EA7" w:rsidR="004C3B6D" w:rsidRPr="00484C54" w:rsidRDefault="004C3B6D" w:rsidP="005A620E">
      <w:pPr>
        <w:pStyle w:val="buatext"/>
        <w:spacing w:before="120" w:line="400" w:lineRule="atLeast"/>
      </w:pPr>
      <w:r w:rsidRPr="00484C54">
        <w:t xml:space="preserve">Von </w:t>
      </w:r>
      <w:r w:rsidR="00AE7560">
        <w:t xml:space="preserve">der </w:t>
      </w:r>
      <w:r w:rsidRPr="00484C54">
        <w:t xml:space="preserve">Konfiskation ist gemäss § 19a </w:t>
      </w:r>
      <w:r w:rsidR="00EC75EF">
        <w:t>Abs.</w:t>
      </w:r>
      <w:r w:rsidRPr="00484C54">
        <w:t xml:space="preserve"> 2 StGB abzusehen, soweit sie zur Bedeutung der Tat oder zu</w:t>
      </w:r>
      <w:r w:rsidR="008A61FB">
        <w:t xml:space="preserve"> </w:t>
      </w:r>
      <w:r w:rsidRPr="00484C54">
        <w:t xml:space="preserve">dem den Täter betreffenden Vorwurf ausser </w:t>
      </w:r>
      <w:r w:rsidRPr="005A620E">
        <w:t>Verhältnis</w:t>
      </w:r>
      <w:r w:rsidRPr="00484C54">
        <w:t xml:space="preserve"> steht.</w:t>
      </w:r>
      <w:r w:rsidR="005A620E">
        <w:t xml:space="preserve"> </w:t>
      </w:r>
      <w:r w:rsidRPr="00484C54">
        <w:t>Im Gegensatz zur Einziehung ist die Konfiskation eine Strafe, weshalb die Verurteilung des Täters Vorausse</w:t>
      </w:r>
      <w:r w:rsidRPr="00484C54">
        <w:t>t</w:t>
      </w:r>
      <w:r w:rsidRPr="00484C54">
        <w:t xml:space="preserve">zung ist. Die Konfiskation wirkt sich mildernd auf die </w:t>
      </w:r>
      <w:r w:rsidR="00FC7A88">
        <w:t xml:space="preserve">zu verhängende </w:t>
      </w:r>
      <w:r w:rsidRPr="00484C54">
        <w:t>Geld</w:t>
      </w:r>
      <w:r w:rsidR="00C57628">
        <w:t>-</w:t>
      </w:r>
      <w:r w:rsidRPr="00484C54">
        <w:t xml:space="preserve"> oder Freiheit</w:t>
      </w:r>
      <w:r w:rsidRPr="00484C54">
        <w:t>s</w:t>
      </w:r>
      <w:r w:rsidRPr="00484C54">
        <w:t>strafe aus.</w:t>
      </w:r>
    </w:p>
    <w:p w14:paraId="3418DBE5" w14:textId="6842C84C" w:rsidR="00C57628" w:rsidRPr="005A620E" w:rsidRDefault="006C2B10" w:rsidP="005A620E">
      <w:pPr>
        <w:pStyle w:val="berschrift3"/>
        <w:tabs>
          <w:tab w:val="num" w:pos="0"/>
        </w:tabs>
        <w:spacing w:line="400" w:lineRule="atLeast"/>
        <w:ind w:left="567" w:hanging="567"/>
      </w:pPr>
      <w:bookmarkStart w:id="9" w:name="_Toc512609771"/>
      <w:r w:rsidRPr="005A620E">
        <w:t>2.2.</w:t>
      </w:r>
      <w:r w:rsidRPr="005A620E">
        <w:tab/>
      </w:r>
      <w:r w:rsidR="004C3B6D" w:rsidRPr="005A620E">
        <w:t>Aufspüren und Sicherung von Vermögen</w:t>
      </w:r>
      <w:bookmarkEnd w:id="9"/>
    </w:p>
    <w:p w14:paraId="1EB1FA04" w14:textId="77777777" w:rsidR="00C57628" w:rsidRDefault="00E21233" w:rsidP="005A620E">
      <w:pPr>
        <w:pStyle w:val="buatext"/>
        <w:spacing w:before="120" w:line="400" w:lineRule="atLeast"/>
      </w:pPr>
      <w:r w:rsidRPr="00484C54">
        <w:t xml:space="preserve">Unabhängig von der Art des Verfahrens und des damit einzuschlagenden Rechtswegs ist Voraussetzung für </w:t>
      </w:r>
      <w:r w:rsidR="006C2B10">
        <w:t xml:space="preserve">die Erwirkung </w:t>
      </w:r>
      <w:r w:rsidRPr="00484C54">
        <w:t>vermögensrechtliche</w:t>
      </w:r>
      <w:r w:rsidR="006C2B10">
        <w:t>r</w:t>
      </w:r>
      <w:r w:rsidRPr="00484C54">
        <w:t xml:space="preserve"> Anordnungen, dass überhaupt rel</w:t>
      </w:r>
      <w:r w:rsidRPr="00484C54">
        <w:t>e</w:t>
      </w:r>
      <w:r w:rsidRPr="00484C54">
        <w:t xml:space="preserve">vante Vermögenswerte vorhanden sind. </w:t>
      </w:r>
      <w:r w:rsidRPr="00BE04F2">
        <w:t>Daher</w:t>
      </w:r>
      <w:r w:rsidRPr="00484C54">
        <w:t xml:space="preserve"> muss in einem ersten Schritt das Vermögen aufgespürt werden. Um zu vermeiden, dass vermögensrechtliche Anordnungen bis zu d</w:t>
      </w:r>
      <w:r w:rsidRPr="00484C54">
        <w:t>e</w:t>
      </w:r>
      <w:r w:rsidRPr="00484C54">
        <w:t>ren Erlass vereitelt werden</w:t>
      </w:r>
      <w:r w:rsidR="006C2B10">
        <w:t>,</w:t>
      </w:r>
      <w:r w:rsidRPr="00484C54">
        <w:t xml:space="preserve"> </w:t>
      </w:r>
      <w:r w:rsidR="006C2B10">
        <w:t>muss</w:t>
      </w:r>
      <w:r w:rsidRPr="00484C54">
        <w:t xml:space="preserve"> aufgespürtes und vorhandenes Vermögen unter b</w:t>
      </w:r>
      <w:r w:rsidRPr="00484C54">
        <w:t>e</w:t>
      </w:r>
      <w:r w:rsidRPr="00484C54">
        <w:t xml:space="preserve">stimmten Voraussetzungen </w:t>
      </w:r>
      <w:r w:rsidR="00AE7560">
        <w:t xml:space="preserve">möglichst schnell </w:t>
      </w:r>
      <w:r w:rsidRPr="00484C54">
        <w:t>gesichert werden</w:t>
      </w:r>
      <w:r w:rsidR="006C2B10">
        <w:t xml:space="preserve"> können</w:t>
      </w:r>
      <w:r w:rsidRPr="00484C54">
        <w:t>.</w:t>
      </w:r>
    </w:p>
    <w:p w14:paraId="2ED6E420" w14:textId="77777777" w:rsidR="00C57628" w:rsidRPr="005A620E" w:rsidRDefault="00E21233" w:rsidP="005A620E">
      <w:pPr>
        <w:pStyle w:val="berschrift4"/>
        <w:numPr>
          <w:ilvl w:val="2"/>
          <w:numId w:val="15"/>
        </w:numPr>
        <w:spacing w:line="400" w:lineRule="atLeast"/>
        <w:ind w:left="567" w:hanging="567"/>
        <w:rPr>
          <w:b/>
          <w:u w:val="none"/>
          <w:lang w:val="en-GB"/>
        </w:rPr>
      </w:pPr>
      <w:bookmarkStart w:id="10" w:name="_Toc512609772"/>
      <w:r w:rsidRPr="005A620E">
        <w:rPr>
          <w:b/>
          <w:u w:val="none"/>
          <w:lang w:val="en-GB"/>
        </w:rPr>
        <w:t>Strafverfahren im Inland</w:t>
      </w:r>
      <w:bookmarkEnd w:id="10"/>
    </w:p>
    <w:p w14:paraId="16F8E894" w14:textId="7EE70A2F" w:rsidR="00FE34F8" w:rsidRPr="00484C54" w:rsidRDefault="00E21233" w:rsidP="00D33FDD">
      <w:pPr>
        <w:pStyle w:val="buatext"/>
        <w:spacing w:before="120" w:line="400" w:lineRule="atLeast"/>
      </w:pPr>
      <w:r w:rsidRPr="00484C54">
        <w:t xml:space="preserve">Da die Bestimmungen über vermögensrechtliche Anordnungen zwingender Natur sind, ist die Landespolizei </w:t>
      </w:r>
      <w:r w:rsidR="006C2B10">
        <w:t>gehalten</w:t>
      </w:r>
      <w:r w:rsidRPr="00484C54">
        <w:t>, im Rahmen ihrer Verpflichtung zur amtswegigen Aufklärung von Straftaten (</w:t>
      </w:r>
      <w:r w:rsidR="00110628">
        <w:t>§</w:t>
      </w:r>
      <w:r w:rsidRPr="00484C54">
        <w:t xml:space="preserve">§ 9 und 10 </w:t>
      </w:r>
      <w:r w:rsidR="00B354DE">
        <w:t>S</w:t>
      </w:r>
      <w:r w:rsidRPr="00484C54">
        <w:t>t</w:t>
      </w:r>
      <w:r w:rsidR="00B354DE">
        <w:t>PO</w:t>
      </w:r>
      <w:r w:rsidRPr="00484C54">
        <w:t>)</w:t>
      </w:r>
      <w:r w:rsidR="007410A9" w:rsidRPr="00484C54">
        <w:t xml:space="preserve"> auch Ermittlung</w:t>
      </w:r>
      <w:r w:rsidR="006C2B10">
        <w:t>en</w:t>
      </w:r>
      <w:r w:rsidR="007410A9" w:rsidRPr="00484C54">
        <w:t xml:space="preserve"> zu den Voraussetzungen </w:t>
      </w:r>
      <w:r w:rsidR="006C2B10">
        <w:t xml:space="preserve">für </w:t>
      </w:r>
      <w:r w:rsidR="007410A9" w:rsidRPr="00484C54">
        <w:t>vermögens</w:t>
      </w:r>
      <w:r w:rsidR="00110628">
        <w:t>-</w:t>
      </w:r>
      <w:r w:rsidR="007410A9" w:rsidRPr="00484C54">
        <w:t xml:space="preserve">rechtliche Anordnungen zu führen. </w:t>
      </w:r>
      <w:r w:rsidR="00FE34F8" w:rsidRPr="00484C54">
        <w:t xml:space="preserve">Sobald im Zuge der Ermittlungen zu einer strafbaren Handlung der Verdacht besteht, dass Vermögenswerte für die Begehung einer mit Strafe bedrohten Handlung oder durch </w:t>
      </w:r>
      <w:r w:rsidR="009400D0">
        <w:t xml:space="preserve">eine solche </w:t>
      </w:r>
      <w:r w:rsidR="00FE34F8" w:rsidRPr="00484C54">
        <w:t>erlangt worden sind oder das</w:t>
      </w:r>
      <w:r w:rsidR="006C2B10">
        <w:t>s</w:t>
      </w:r>
      <w:r w:rsidR="00FE34F8" w:rsidRPr="00484C54">
        <w:t xml:space="preserve"> </w:t>
      </w:r>
      <w:r w:rsidR="006C2B10">
        <w:t>G</w:t>
      </w:r>
      <w:r w:rsidR="00FE34F8" w:rsidRPr="00484C54">
        <w:t>egenständ</w:t>
      </w:r>
      <w:r w:rsidR="006C2B10">
        <w:t>e</w:t>
      </w:r>
      <w:r w:rsidR="00FE34F8" w:rsidRPr="00484C54">
        <w:t xml:space="preserve"> zur Begehung einer vorsätzlichen Straftat verwendet wurden, hat die Landespolizei auch Ermittlungen z</w:t>
      </w:r>
      <w:r w:rsidR="006C2B10">
        <w:t xml:space="preserve">um </w:t>
      </w:r>
      <w:r w:rsidR="00FE34F8" w:rsidRPr="00484C54">
        <w:t xml:space="preserve">Verfall, erweiterten Verfall, Einziehung oder </w:t>
      </w:r>
      <w:r w:rsidR="006C2B10">
        <w:t xml:space="preserve">zur </w:t>
      </w:r>
      <w:r w:rsidR="00FE34F8" w:rsidRPr="00484C54">
        <w:t>Konfiskation zu führen und diese Ermittlungsergebnisse an die Staatsanwaltschaft zu berichten.</w:t>
      </w:r>
      <w:r w:rsidR="00D33FDD">
        <w:t xml:space="preserve"> </w:t>
      </w:r>
      <w:r w:rsidR="00FE34F8" w:rsidRPr="00484C54">
        <w:t xml:space="preserve">Um die Grundlage für eine mögliche vermögensrechtliche Anordnung zu erarbeiten, ist schon </w:t>
      </w:r>
      <w:r w:rsidR="006C2B10">
        <w:t>a</w:t>
      </w:r>
      <w:r w:rsidR="00FE34F8" w:rsidRPr="00484C54">
        <w:t xml:space="preserve">m Beginn der Ermittlungen der Landespolizei zu erheben, ob Vermögenswerte für die Begehung einer mit </w:t>
      </w:r>
      <w:r w:rsidR="00FE34F8" w:rsidRPr="00484C54">
        <w:lastRenderedPageBreak/>
        <w:t>Strafe bedrohten Handlung oder durch sie erlangt wurden sowie wer diese Vermögenswe</w:t>
      </w:r>
      <w:r w:rsidR="00FE34F8" w:rsidRPr="00484C54">
        <w:t>r</w:t>
      </w:r>
      <w:r w:rsidR="00FE34F8" w:rsidRPr="00484C54">
        <w:t>te erlangt hat.</w:t>
      </w:r>
    </w:p>
    <w:p w14:paraId="379A241B" w14:textId="2D1DE2D4" w:rsidR="00AD6FCA" w:rsidRPr="00484C54" w:rsidRDefault="00FE34F8" w:rsidP="00D33FDD">
      <w:pPr>
        <w:pStyle w:val="buatext"/>
        <w:spacing w:before="120" w:line="400" w:lineRule="atLeast"/>
      </w:pPr>
      <w:r w:rsidRPr="00484C54">
        <w:t>Die Landespolizei hat zudem eine eigenständige Kompetenz</w:t>
      </w:r>
      <w:r w:rsidR="00A66034" w:rsidRPr="00484C54">
        <w:t xml:space="preserve"> zur Sicherstellung von Gege</w:t>
      </w:r>
      <w:r w:rsidR="00A66034" w:rsidRPr="00484C54">
        <w:t>n</w:t>
      </w:r>
      <w:r w:rsidR="00A66034" w:rsidRPr="00484C54">
        <w:t>ständen</w:t>
      </w:r>
      <w:r w:rsidR="006C2B10">
        <w:t xml:space="preserve"> (§ 96a StPO)</w:t>
      </w:r>
      <w:r w:rsidR="00A66034" w:rsidRPr="00484C54">
        <w:t xml:space="preserve">.Nach § 96a </w:t>
      </w:r>
      <w:r w:rsidR="00EC75EF">
        <w:t>Abs.</w:t>
      </w:r>
      <w:r w:rsidR="00A66034" w:rsidRPr="00484C54">
        <w:t xml:space="preserve"> 1 StPO ist die Landespolizei berechtigt, Gegenstände von sich aus sicherzustellen,</w:t>
      </w:r>
      <w:r w:rsidR="00EC75EF">
        <w:t xml:space="preserve"> </w:t>
      </w:r>
      <w:r w:rsidR="00A66034" w:rsidRPr="00484C54">
        <w:t>wenn sie in niemandes Verfügungsmacht stehen, de</w:t>
      </w:r>
      <w:r w:rsidR="006C2B10">
        <w:t>m</w:t>
      </w:r>
      <w:r w:rsidR="00A66034" w:rsidRPr="00484C54">
        <w:t xml:space="preserve"> Verlet</w:t>
      </w:r>
      <w:r w:rsidR="00A66034" w:rsidRPr="00484C54">
        <w:t>z</w:t>
      </w:r>
      <w:r w:rsidR="00A66034" w:rsidRPr="00484C54">
        <w:t>ten durch die Straftat entzogen wurden, am Tatort aufgefunden wurden und zur Begehung der Straftat verwendet oder dazu bestimmt worden sein könnten, oder geringwertig oder vorübergehend leicht ersetzbar sind,</w:t>
      </w:r>
      <w:r w:rsidR="00EC75EF">
        <w:t xml:space="preserve"> </w:t>
      </w:r>
      <w:r w:rsidR="00A66034" w:rsidRPr="00484C54">
        <w:t xml:space="preserve">wenn ihr Besitz allgemein verboten ist, </w:t>
      </w:r>
      <w:r w:rsidR="00A66034" w:rsidRPr="00213B0E">
        <w:t>oder</w:t>
      </w:r>
      <w:r w:rsidR="00D33FDD" w:rsidRPr="00213B0E">
        <w:t xml:space="preserve"> </w:t>
      </w:r>
      <w:r w:rsidR="00A66034" w:rsidRPr="00213B0E">
        <w:t>eine Pe</w:t>
      </w:r>
      <w:r w:rsidR="00A66034" w:rsidRPr="00213B0E">
        <w:t>r</w:t>
      </w:r>
      <w:r w:rsidR="00A66034" w:rsidRPr="00213B0E">
        <w:t xml:space="preserve">son, die </w:t>
      </w:r>
      <w:r w:rsidR="008A61FB" w:rsidRPr="00213B0E">
        <w:t>von der Landespoli</w:t>
      </w:r>
      <w:r w:rsidR="007828A8" w:rsidRPr="00213B0E">
        <w:t>z</w:t>
      </w:r>
      <w:r w:rsidR="008A61FB" w:rsidRPr="00213B0E">
        <w:t xml:space="preserve">ei </w:t>
      </w:r>
      <w:r w:rsidR="00A66034" w:rsidRPr="00213B0E">
        <w:t>festgenommen wird</w:t>
      </w:r>
      <w:r w:rsidR="008A61FB" w:rsidRPr="00213B0E">
        <w:t>,</w:t>
      </w:r>
      <w:r w:rsidR="00A66034" w:rsidRPr="00213B0E">
        <w:t xml:space="preserve"> </w:t>
      </w:r>
      <w:r w:rsidR="007828A8" w:rsidRPr="00213B0E">
        <w:t xml:space="preserve">mit ihnen </w:t>
      </w:r>
      <w:r w:rsidR="008A61FB" w:rsidRPr="00213B0E">
        <w:t xml:space="preserve">betreten wurde </w:t>
      </w:r>
      <w:r w:rsidR="00A66034" w:rsidRPr="00213B0E">
        <w:t xml:space="preserve">oder </w:t>
      </w:r>
      <w:r w:rsidR="007828A8" w:rsidRPr="00213B0E">
        <w:t xml:space="preserve">sie </w:t>
      </w:r>
      <w:r w:rsidR="00A66034" w:rsidRPr="00213B0E">
        <w:t xml:space="preserve">im Rahmen einer Durchsuchung, die </w:t>
      </w:r>
      <w:r w:rsidR="006C2B10" w:rsidRPr="00213B0E">
        <w:t xml:space="preserve">die </w:t>
      </w:r>
      <w:r w:rsidR="00A66034" w:rsidRPr="00213B0E">
        <w:t>Landespolizei von sich aus durchführen kann, aufg</w:t>
      </w:r>
      <w:r w:rsidR="00A66034" w:rsidRPr="00213B0E">
        <w:t>e</w:t>
      </w:r>
      <w:r w:rsidR="00A66034" w:rsidRPr="00213B0E">
        <w:t>funden werden.</w:t>
      </w:r>
      <w:r w:rsidR="00D33FDD" w:rsidRPr="00213B0E">
        <w:t xml:space="preserve"> </w:t>
      </w:r>
      <w:r w:rsidR="00AD6FCA" w:rsidRPr="00213B0E">
        <w:t>Diese eigenständige Sicherstellungskompetenz der Landespolizei betrifft</w:t>
      </w:r>
      <w:r w:rsidR="00AD6FCA" w:rsidRPr="00484C54">
        <w:t xml:space="preserve"> nur Gegenstände und dient daher vornehmlich der Sicherung der E</w:t>
      </w:r>
      <w:r w:rsidR="006C2B10">
        <w:t>i</w:t>
      </w:r>
      <w:r w:rsidR="00AD6FCA" w:rsidRPr="00484C54">
        <w:t>nziehung und der Ko</w:t>
      </w:r>
      <w:r w:rsidR="00AD6FCA" w:rsidRPr="00484C54">
        <w:t>n</w:t>
      </w:r>
      <w:r w:rsidR="00AD6FCA" w:rsidRPr="00484C54">
        <w:t>fiskation.</w:t>
      </w:r>
    </w:p>
    <w:p w14:paraId="4425F85D" w14:textId="7C50ABA6" w:rsidR="00AD6FCA" w:rsidRPr="00484C54" w:rsidRDefault="00AD6FCA" w:rsidP="00D33FDD">
      <w:pPr>
        <w:pStyle w:val="buatext"/>
        <w:spacing w:before="120" w:line="400" w:lineRule="atLeast"/>
      </w:pPr>
      <w:r w:rsidRPr="00484C54">
        <w:t xml:space="preserve">Eine für den Finanzplatz </w:t>
      </w:r>
      <w:r w:rsidRPr="00EC75EF">
        <w:t>Liechtenstein</w:t>
      </w:r>
      <w:r w:rsidRPr="00484C54">
        <w:t xml:space="preserve"> sehr wichtige Quelle für das </w:t>
      </w:r>
      <w:r w:rsidR="00D215F9">
        <w:t>A</w:t>
      </w:r>
      <w:r w:rsidRPr="00484C54">
        <w:t>uf</w:t>
      </w:r>
      <w:r w:rsidR="00D215F9">
        <w:t>sp</w:t>
      </w:r>
      <w:r w:rsidRPr="00484C54">
        <w:t>üren von Verm</w:t>
      </w:r>
      <w:r w:rsidRPr="00484C54">
        <w:t>ö</w:t>
      </w:r>
      <w:r w:rsidRPr="00484C54">
        <w:t xml:space="preserve">gen sind </w:t>
      </w:r>
      <w:r w:rsidR="009400D0">
        <w:t xml:space="preserve">Informationen der </w:t>
      </w:r>
      <w:r w:rsidR="009400D0" w:rsidRPr="00484C54">
        <w:t>Stab</w:t>
      </w:r>
      <w:r w:rsidR="00EC75EF">
        <w:t>s</w:t>
      </w:r>
      <w:r w:rsidR="009400D0" w:rsidRPr="00484C54">
        <w:t>stelle Financial Intelligence Unit (FIU)</w:t>
      </w:r>
      <w:r w:rsidR="009400D0">
        <w:t xml:space="preserve">, insbesondere aus </w:t>
      </w:r>
      <w:r w:rsidR="00D215F9">
        <w:t xml:space="preserve">von Sorgfaltspflichtigen </w:t>
      </w:r>
      <w:r w:rsidR="009400D0">
        <w:t>gemä</w:t>
      </w:r>
      <w:r w:rsidR="00C74E01">
        <w:t>ss</w:t>
      </w:r>
      <w:r w:rsidR="009400D0">
        <w:t xml:space="preserve"> </w:t>
      </w:r>
      <w:r w:rsidR="00EC75EF">
        <w:t>Art.</w:t>
      </w:r>
      <w:r w:rsidR="009400D0">
        <w:t xml:space="preserve"> 17 </w:t>
      </w:r>
      <w:r w:rsidR="00EC75EF">
        <w:t>Abs.</w:t>
      </w:r>
      <w:r w:rsidR="009400D0">
        <w:t xml:space="preserve"> 1 SPG </w:t>
      </w:r>
      <w:r w:rsidR="00D215F9">
        <w:t>erstattete</w:t>
      </w:r>
      <w:r w:rsidR="009400D0">
        <w:t>n</w:t>
      </w:r>
      <w:r w:rsidR="00D215F9">
        <w:t xml:space="preserve"> </w:t>
      </w:r>
      <w:r w:rsidRPr="00484C54">
        <w:t>Verdachtsmitteilungen.</w:t>
      </w:r>
    </w:p>
    <w:p w14:paraId="7EC032C0" w14:textId="54A163D1" w:rsidR="00D215F9" w:rsidRDefault="00AD6FCA" w:rsidP="00B354DE">
      <w:pPr>
        <w:spacing w:after="0" w:line="360" w:lineRule="auto"/>
        <w:jc w:val="both"/>
        <w:rPr>
          <w:sz w:val="24"/>
          <w:szCs w:val="24"/>
          <w:lang w:val="de-CH"/>
        </w:rPr>
      </w:pPr>
      <w:r w:rsidRPr="00484C54">
        <w:rPr>
          <w:sz w:val="24"/>
          <w:szCs w:val="24"/>
          <w:lang w:val="de-CH"/>
        </w:rPr>
        <w:t>Besteht der Verdacht auf Gelwäscherei, eine Vortat der Geldwäscherei, organisierte Krim</w:t>
      </w:r>
      <w:r w:rsidRPr="00484C54">
        <w:rPr>
          <w:sz w:val="24"/>
          <w:szCs w:val="24"/>
          <w:lang w:val="de-CH"/>
        </w:rPr>
        <w:t>i</w:t>
      </w:r>
      <w:r w:rsidRPr="00484C54">
        <w:rPr>
          <w:sz w:val="24"/>
          <w:szCs w:val="24"/>
          <w:lang w:val="de-CH"/>
        </w:rPr>
        <w:t xml:space="preserve">nalität oder Terrorismusfinanzierung, müssen </w:t>
      </w:r>
      <w:r w:rsidR="00D215F9">
        <w:rPr>
          <w:sz w:val="24"/>
          <w:szCs w:val="24"/>
          <w:lang w:val="de-CH"/>
        </w:rPr>
        <w:t xml:space="preserve">die </w:t>
      </w:r>
      <w:r w:rsidRPr="00484C54">
        <w:rPr>
          <w:sz w:val="24"/>
          <w:szCs w:val="24"/>
          <w:lang w:val="de-CH"/>
        </w:rPr>
        <w:t>Sorgfaltspflichtige</w:t>
      </w:r>
      <w:r w:rsidR="00D215F9">
        <w:rPr>
          <w:sz w:val="24"/>
          <w:szCs w:val="24"/>
          <w:lang w:val="de-CH"/>
        </w:rPr>
        <w:t>n</w:t>
      </w:r>
      <w:r w:rsidRPr="00484C54">
        <w:rPr>
          <w:sz w:val="24"/>
          <w:szCs w:val="24"/>
          <w:lang w:val="de-CH"/>
        </w:rPr>
        <w:t xml:space="preserve"> der Stab</w:t>
      </w:r>
      <w:r w:rsidR="00EC75EF">
        <w:rPr>
          <w:sz w:val="24"/>
          <w:szCs w:val="24"/>
          <w:lang w:val="de-CH"/>
        </w:rPr>
        <w:t>s</w:t>
      </w:r>
      <w:r w:rsidRPr="00484C54">
        <w:rPr>
          <w:sz w:val="24"/>
          <w:szCs w:val="24"/>
          <w:lang w:val="de-CH"/>
        </w:rPr>
        <w:t>stelle</w:t>
      </w:r>
      <w:r w:rsidR="00D215F9">
        <w:rPr>
          <w:sz w:val="24"/>
          <w:szCs w:val="24"/>
          <w:lang w:val="de-CH"/>
        </w:rPr>
        <w:t xml:space="preserve"> </w:t>
      </w:r>
      <w:r w:rsidRPr="00484C54">
        <w:rPr>
          <w:sz w:val="24"/>
          <w:szCs w:val="24"/>
          <w:lang w:val="de-CH"/>
        </w:rPr>
        <w:t>FIU umgehend schriftlich Mitteilung machen</w:t>
      </w:r>
      <w:r w:rsidR="00D215F9">
        <w:rPr>
          <w:sz w:val="24"/>
          <w:szCs w:val="24"/>
          <w:lang w:val="de-CH"/>
        </w:rPr>
        <w:t xml:space="preserve"> (</w:t>
      </w:r>
      <w:r w:rsidR="00EC75EF">
        <w:rPr>
          <w:sz w:val="24"/>
          <w:szCs w:val="24"/>
          <w:lang w:val="de-CH"/>
        </w:rPr>
        <w:t>Art.</w:t>
      </w:r>
      <w:r w:rsidR="00D215F9">
        <w:rPr>
          <w:sz w:val="24"/>
          <w:szCs w:val="24"/>
          <w:lang w:val="de-CH"/>
        </w:rPr>
        <w:t xml:space="preserve"> 17 </w:t>
      </w:r>
      <w:r w:rsidR="00EC75EF">
        <w:rPr>
          <w:sz w:val="24"/>
          <w:szCs w:val="24"/>
          <w:lang w:val="de-CH"/>
        </w:rPr>
        <w:t>Abs.</w:t>
      </w:r>
      <w:r w:rsidR="00D215F9">
        <w:rPr>
          <w:sz w:val="24"/>
          <w:szCs w:val="24"/>
          <w:lang w:val="de-CH"/>
        </w:rPr>
        <w:t xml:space="preserve"> 1 SPG)</w:t>
      </w:r>
      <w:r w:rsidRPr="00484C54">
        <w:rPr>
          <w:sz w:val="24"/>
          <w:szCs w:val="24"/>
          <w:lang w:val="de-CH"/>
        </w:rPr>
        <w:t xml:space="preserve">. Sorgfaltspflichtige dürfen </w:t>
      </w:r>
      <w:r w:rsidR="00D215F9">
        <w:rPr>
          <w:sz w:val="24"/>
          <w:szCs w:val="24"/>
          <w:lang w:val="de-CH"/>
        </w:rPr>
        <w:t xml:space="preserve">nach </w:t>
      </w:r>
      <w:r w:rsidR="00EC75EF">
        <w:rPr>
          <w:sz w:val="24"/>
          <w:szCs w:val="24"/>
          <w:lang w:val="de-CH"/>
        </w:rPr>
        <w:t>Art.</w:t>
      </w:r>
      <w:r w:rsidR="00D215F9">
        <w:rPr>
          <w:sz w:val="24"/>
          <w:szCs w:val="24"/>
          <w:lang w:val="de-CH"/>
        </w:rPr>
        <w:t xml:space="preserve"> 18 </w:t>
      </w:r>
      <w:r w:rsidR="00EC75EF">
        <w:rPr>
          <w:sz w:val="24"/>
          <w:szCs w:val="24"/>
          <w:lang w:val="de-CH"/>
        </w:rPr>
        <w:t>Abs.</w:t>
      </w:r>
      <w:r w:rsidR="00D215F9">
        <w:rPr>
          <w:sz w:val="24"/>
          <w:szCs w:val="24"/>
          <w:lang w:val="de-CH"/>
        </w:rPr>
        <w:t xml:space="preserve"> 1 SPG </w:t>
      </w:r>
      <w:r w:rsidRPr="00484C54">
        <w:rPr>
          <w:sz w:val="24"/>
          <w:szCs w:val="24"/>
          <w:lang w:val="de-CH"/>
        </w:rPr>
        <w:t>Transaktionen, bei denen eine Pflicht zur Erstattung einer Ve</w:t>
      </w:r>
      <w:r w:rsidRPr="00484C54">
        <w:rPr>
          <w:sz w:val="24"/>
          <w:szCs w:val="24"/>
          <w:lang w:val="de-CH"/>
        </w:rPr>
        <w:t>r</w:t>
      </w:r>
      <w:r w:rsidRPr="00484C54">
        <w:rPr>
          <w:sz w:val="24"/>
          <w:szCs w:val="24"/>
          <w:lang w:val="de-CH"/>
        </w:rPr>
        <w:t xml:space="preserve">dachtsmitteilung besteht, </w:t>
      </w:r>
      <w:r w:rsidR="00D215F9">
        <w:rPr>
          <w:sz w:val="24"/>
          <w:szCs w:val="24"/>
          <w:lang w:val="de-CH"/>
        </w:rPr>
        <w:t xml:space="preserve">grundsätzlich </w:t>
      </w:r>
      <w:r w:rsidR="006F5F27">
        <w:rPr>
          <w:sz w:val="24"/>
          <w:szCs w:val="24"/>
          <w:lang w:val="de-CH"/>
        </w:rPr>
        <w:t>–</w:t>
      </w:r>
      <w:r w:rsidR="00D215F9">
        <w:rPr>
          <w:sz w:val="24"/>
          <w:szCs w:val="24"/>
          <w:lang w:val="de-CH"/>
        </w:rPr>
        <w:t xml:space="preserve"> </w:t>
      </w:r>
      <w:r w:rsidRPr="00484C54">
        <w:rPr>
          <w:sz w:val="24"/>
          <w:szCs w:val="24"/>
          <w:lang w:val="de-CH"/>
        </w:rPr>
        <w:t xml:space="preserve">abgesehen von gewissen Ausnahmen </w:t>
      </w:r>
      <w:r w:rsidR="006F5F27">
        <w:rPr>
          <w:sz w:val="24"/>
          <w:szCs w:val="24"/>
          <w:lang w:val="de-CH"/>
        </w:rPr>
        <w:t>–</w:t>
      </w:r>
      <w:r w:rsidR="00D215F9">
        <w:rPr>
          <w:sz w:val="24"/>
          <w:szCs w:val="24"/>
          <w:lang w:val="de-CH"/>
        </w:rPr>
        <w:t xml:space="preserve"> </w:t>
      </w:r>
      <w:r w:rsidRPr="00484C54">
        <w:rPr>
          <w:sz w:val="24"/>
          <w:szCs w:val="24"/>
          <w:lang w:val="de-CH"/>
        </w:rPr>
        <w:t>erst</w:t>
      </w:r>
      <w:r w:rsidR="006F5F27">
        <w:rPr>
          <w:sz w:val="24"/>
          <w:szCs w:val="24"/>
          <w:lang w:val="de-CH"/>
        </w:rPr>
        <w:t xml:space="preserve"> </w:t>
      </w:r>
      <w:r w:rsidRPr="00484C54">
        <w:rPr>
          <w:sz w:val="24"/>
          <w:szCs w:val="24"/>
          <w:lang w:val="de-CH"/>
        </w:rPr>
        <w:t>nach Erstattung dieser Mitteilung durchführen. Kundenaufträge in Bezug auf bedeutende Ve</w:t>
      </w:r>
      <w:r w:rsidRPr="00484C54">
        <w:rPr>
          <w:sz w:val="24"/>
          <w:szCs w:val="24"/>
          <w:lang w:val="de-CH"/>
        </w:rPr>
        <w:t>r</w:t>
      </w:r>
      <w:r w:rsidRPr="00484C54">
        <w:rPr>
          <w:sz w:val="24"/>
          <w:szCs w:val="24"/>
          <w:lang w:val="de-CH"/>
        </w:rPr>
        <w:t xml:space="preserve">mögenswerte dürfen von Sorgfaltspflichtigen nur in einer Form ausgeführt werden, die es erlaubt, die </w:t>
      </w:r>
      <w:r w:rsidR="005C01D8" w:rsidRPr="00484C54">
        <w:rPr>
          <w:sz w:val="24"/>
          <w:szCs w:val="24"/>
          <w:lang w:val="de-CH"/>
        </w:rPr>
        <w:t>Spur der Transaktion weiterzuverfolgen</w:t>
      </w:r>
      <w:r w:rsidR="00D215F9">
        <w:rPr>
          <w:sz w:val="24"/>
          <w:szCs w:val="24"/>
          <w:lang w:val="de-CH"/>
        </w:rPr>
        <w:t xml:space="preserve"> (</w:t>
      </w:r>
      <w:r w:rsidR="00EC75EF">
        <w:rPr>
          <w:sz w:val="24"/>
          <w:szCs w:val="24"/>
          <w:lang w:val="de-CH"/>
        </w:rPr>
        <w:t>Art.</w:t>
      </w:r>
      <w:r w:rsidR="00D215F9">
        <w:rPr>
          <w:sz w:val="24"/>
          <w:szCs w:val="24"/>
          <w:lang w:val="de-CH"/>
        </w:rPr>
        <w:t xml:space="preserve"> 18 </w:t>
      </w:r>
      <w:r w:rsidR="00EC75EF">
        <w:rPr>
          <w:sz w:val="24"/>
          <w:szCs w:val="24"/>
          <w:lang w:val="de-CH"/>
        </w:rPr>
        <w:t>Abs.</w:t>
      </w:r>
      <w:r w:rsidR="00D215F9">
        <w:rPr>
          <w:sz w:val="24"/>
          <w:szCs w:val="24"/>
          <w:lang w:val="de-CH"/>
        </w:rPr>
        <w:t xml:space="preserve"> 2 SPG)</w:t>
      </w:r>
      <w:r w:rsidR="005C01D8" w:rsidRPr="00484C54">
        <w:rPr>
          <w:sz w:val="24"/>
          <w:szCs w:val="24"/>
          <w:lang w:val="de-CH"/>
        </w:rPr>
        <w:t>.</w:t>
      </w:r>
    </w:p>
    <w:p w14:paraId="65EE640E" w14:textId="120EBE14" w:rsidR="00DF7D6D" w:rsidRPr="00484C54" w:rsidRDefault="005C01D8" w:rsidP="00D33FDD">
      <w:pPr>
        <w:pStyle w:val="buatext"/>
        <w:spacing w:before="120" w:line="400" w:lineRule="atLeast"/>
      </w:pPr>
      <w:r w:rsidRPr="00484C54">
        <w:t>Die Stabstelle FIU führt als eine ihrer Kernaufgaben die Analyse von Informationen aus e</w:t>
      </w:r>
      <w:r w:rsidRPr="00484C54">
        <w:t>r</w:t>
      </w:r>
      <w:r w:rsidRPr="00484C54">
        <w:t xml:space="preserve">statteten Verdachtsmitteilungen </w:t>
      </w:r>
      <w:r w:rsidRPr="00D33FDD">
        <w:t>sowie</w:t>
      </w:r>
      <w:r w:rsidRPr="00484C54">
        <w:t xml:space="preserve"> aus öffentlichen und nichtöffentlichen Quellen im Hinblick darauf</w:t>
      </w:r>
      <w:r w:rsidR="00DF7D6D" w:rsidRPr="00484C54">
        <w:t xml:space="preserve"> durch, ob sich der Verdacht auf Geldwäscherei, Vortaten der Geldwäsch</w:t>
      </w:r>
      <w:r w:rsidR="00DF7D6D" w:rsidRPr="00484C54">
        <w:t>e</w:t>
      </w:r>
      <w:r w:rsidR="00DF7D6D" w:rsidRPr="00484C54">
        <w:t>rei, organisierte Kriminalität oder Terrorismusfinanzierung erhärtet, wobei sie bei einem diesbezüglichen begründeten Verdachten einen Analysebericht an die Staatsanwaltschaft übermittelt (</w:t>
      </w:r>
      <w:r w:rsidR="00EC75EF">
        <w:t>Art.</w:t>
      </w:r>
      <w:r w:rsidR="00DF7D6D" w:rsidRPr="00484C54">
        <w:t xml:space="preserve"> 4 FIU-Gesetz).Die Sorgfaltspflichtigen sowie deren Organe und </w:t>
      </w:r>
      <w:r w:rsidR="00DF7D6D" w:rsidRPr="00D33FDD">
        <w:t>Mitarbeiter</w:t>
      </w:r>
      <w:r w:rsidR="00DF7D6D" w:rsidRPr="00484C54">
        <w:t xml:space="preserve"> unterliegen nach </w:t>
      </w:r>
      <w:r w:rsidR="00EC75EF">
        <w:t>Art.</w:t>
      </w:r>
      <w:r w:rsidR="00DF7D6D" w:rsidRPr="00484C54">
        <w:t xml:space="preserve"> 18b S</w:t>
      </w:r>
      <w:r w:rsidR="00B354DE">
        <w:t>PG</w:t>
      </w:r>
      <w:r w:rsidR="00DF7D6D" w:rsidRPr="00484C54">
        <w:t xml:space="preserve"> einem Informations</w:t>
      </w:r>
      <w:r w:rsidR="00B354DE">
        <w:t xml:space="preserve">verbot </w:t>
      </w:r>
      <w:r w:rsidR="00DF7D6D" w:rsidRPr="00484C54">
        <w:t xml:space="preserve">gegenüber </w:t>
      </w:r>
      <w:r w:rsidR="00B354DE">
        <w:t>d</w:t>
      </w:r>
      <w:r w:rsidR="00DF7D6D" w:rsidRPr="00484C54">
        <w:t>em Vertragspartner, der wirtschaftlich berechtigten Person und Dritten.</w:t>
      </w:r>
    </w:p>
    <w:p w14:paraId="2523ECE8" w14:textId="77777777" w:rsidR="00D33FDD" w:rsidRDefault="00DF7D6D" w:rsidP="00D33FDD">
      <w:pPr>
        <w:pStyle w:val="buatext"/>
        <w:spacing w:before="120" w:line="400" w:lineRule="atLeast"/>
      </w:pPr>
      <w:r w:rsidRPr="00484C54">
        <w:lastRenderedPageBreak/>
        <w:t xml:space="preserve">Wurden durch die </w:t>
      </w:r>
      <w:r w:rsidR="00D215F9">
        <w:t xml:space="preserve">oben näher beschriebenen Ermittlungen der </w:t>
      </w:r>
      <w:r w:rsidRPr="00484C54">
        <w:t>Landespolizei Vermögen</w:t>
      </w:r>
      <w:r w:rsidRPr="00484C54">
        <w:t>s</w:t>
      </w:r>
      <w:r w:rsidRPr="00484C54">
        <w:t>werte aufgespürt, ist die Landespolizei zur schriftlichen Berichterstattung an die Staatsa</w:t>
      </w:r>
      <w:r w:rsidRPr="00484C54">
        <w:t>n</w:t>
      </w:r>
      <w:r w:rsidRPr="00484C54">
        <w:t>waltschaft verpflichtet (§ 11 StPO).</w:t>
      </w:r>
      <w:r w:rsidR="00D33FDD">
        <w:t xml:space="preserve"> </w:t>
      </w:r>
      <w:r w:rsidRPr="00484C54">
        <w:t xml:space="preserve">Die Staatsanwaltschaft leitet aufgrund eines </w:t>
      </w:r>
      <w:r w:rsidR="00D215F9">
        <w:t xml:space="preserve">solchen </w:t>
      </w:r>
      <w:r w:rsidRPr="00484C54">
        <w:t xml:space="preserve">Berichtes der Landespolizei oder eines Analyseberichtes der </w:t>
      </w:r>
      <w:r w:rsidR="00D215F9">
        <w:t xml:space="preserve">Stabstelle </w:t>
      </w:r>
      <w:r w:rsidRPr="00484C54">
        <w:t>FIU ein Strafverfa</w:t>
      </w:r>
      <w:r w:rsidRPr="00484C54">
        <w:t>h</w:t>
      </w:r>
      <w:r w:rsidRPr="00484C54">
        <w:t>ren ein, wobei die Staatsanwaltschaft berechtigt ist, durch die Landespolizei oder den U</w:t>
      </w:r>
      <w:r w:rsidRPr="00484C54">
        <w:t>n</w:t>
      </w:r>
      <w:r w:rsidRPr="00484C54">
        <w:t>tersuchungsrichter Vorerhebungen führen zu lassen (§ 21a StPO).</w:t>
      </w:r>
    </w:p>
    <w:p w14:paraId="1FCC26BB" w14:textId="6E444C1B" w:rsidR="00151A19" w:rsidRPr="00484C54" w:rsidRDefault="00D215F9" w:rsidP="00D33FDD">
      <w:pPr>
        <w:pStyle w:val="buatext"/>
        <w:spacing w:before="120" w:line="400" w:lineRule="atLeast"/>
      </w:pPr>
      <w:r>
        <w:t xml:space="preserve">Zur </w:t>
      </w:r>
      <w:r w:rsidR="008A2E64" w:rsidRPr="00484C54">
        <w:t>Sicherstellung vermögensrechtliche</w:t>
      </w:r>
      <w:r>
        <w:t>r</w:t>
      </w:r>
      <w:r w:rsidR="008A2E64" w:rsidRPr="00484C54">
        <w:t xml:space="preserve"> Anordnungen </w:t>
      </w:r>
      <w:r>
        <w:t>kann das Landgericht i</w:t>
      </w:r>
      <w:r w:rsidR="008A2E64" w:rsidRPr="00484C54">
        <w:t xml:space="preserve">nsbesondere </w:t>
      </w:r>
      <w:r>
        <w:t xml:space="preserve">mit </w:t>
      </w:r>
      <w:r w:rsidR="008A2E64" w:rsidRPr="00484C54">
        <w:t xml:space="preserve">Beschlagnahme (§ 96 StPO) sowie </w:t>
      </w:r>
      <w:r>
        <w:t xml:space="preserve">Anordnungen </w:t>
      </w:r>
      <w:r w:rsidR="008A2E64" w:rsidRPr="00484C54">
        <w:t>nach § 97a StPO vorgehen.</w:t>
      </w:r>
    </w:p>
    <w:p w14:paraId="0ECC6C46" w14:textId="77777777" w:rsidR="00DF7D6D" w:rsidRPr="00D33FDD" w:rsidRDefault="00DE3FE3" w:rsidP="00D33FDD">
      <w:pPr>
        <w:pStyle w:val="berschrift5"/>
        <w:numPr>
          <w:ilvl w:val="3"/>
          <w:numId w:val="15"/>
        </w:numPr>
        <w:tabs>
          <w:tab w:val="clear" w:pos="567"/>
          <w:tab w:val="clear" w:pos="1021"/>
          <w:tab w:val="num" w:pos="720"/>
          <w:tab w:val="left" w:pos="993"/>
        </w:tabs>
        <w:spacing w:before="240" w:line="400" w:lineRule="atLeast"/>
        <w:ind w:left="992" w:hanging="992"/>
        <w:rPr>
          <w:b/>
          <w:lang w:val="en-GB"/>
        </w:rPr>
      </w:pPr>
      <w:r w:rsidRPr="00D33FDD">
        <w:rPr>
          <w:b/>
          <w:lang w:val="en-GB"/>
        </w:rPr>
        <w:t>Beschlagnahme</w:t>
      </w:r>
    </w:p>
    <w:p w14:paraId="05402C32" w14:textId="5B894024" w:rsidR="00151A19" w:rsidRPr="00484C54" w:rsidRDefault="00151A19" w:rsidP="00D33FDD">
      <w:pPr>
        <w:pStyle w:val="buatext"/>
        <w:spacing w:before="120" w:line="400" w:lineRule="atLeast"/>
      </w:pPr>
      <w:r w:rsidRPr="00484C54">
        <w:t>Gegenstände, die für das Strafverfahren von Bedeutung sein können oder der Konfiskation oder der Einziehung unterliegen</w:t>
      </w:r>
      <w:r w:rsidR="00D215F9">
        <w:t>,</w:t>
      </w:r>
      <w:r w:rsidRPr="00484C54">
        <w:t xml:space="preserve"> sind über </w:t>
      </w:r>
      <w:r w:rsidRPr="00D33FDD">
        <w:t>Antrag</w:t>
      </w:r>
      <w:r w:rsidRPr="00484C54">
        <w:t xml:space="preserve"> der Staatsanwaltschaft vom Unters</w:t>
      </w:r>
      <w:r w:rsidRPr="00484C54">
        <w:t>u</w:t>
      </w:r>
      <w:r w:rsidRPr="00484C54">
        <w:t xml:space="preserve">chungsrichter zu beschlagnahmen (§ 96 </w:t>
      </w:r>
      <w:r w:rsidR="00EC75EF">
        <w:t>Abs.</w:t>
      </w:r>
      <w:r w:rsidRPr="00484C54">
        <w:t xml:space="preserve"> 1 StPO).</w:t>
      </w:r>
      <w:r w:rsidR="00D33FDD">
        <w:t xml:space="preserve"> </w:t>
      </w:r>
      <w:r w:rsidRPr="00484C54">
        <w:t>Die Beschlagnahme erfolgt entweder anlässlich einer über Antrag der Staatsanwaltschaft vom Untersuchungsrichter angeordn</w:t>
      </w:r>
      <w:r w:rsidRPr="00484C54">
        <w:t>e</w:t>
      </w:r>
      <w:r w:rsidRPr="00484C54">
        <w:t xml:space="preserve">ten Hausdurchsuchung (§ 92 StPO) oder aufgrund einer Herausgabeanordnung. Gemäss 96 </w:t>
      </w:r>
      <w:r w:rsidR="00EC75EF">
        <w:t>Abs.</w:t>
      </w:r>
      <w:r w:rsidRPr="00484C54">
        <w:t xml:space="preserve"> 2 StPO ist nämlich jedermann verpflichtet, in Beschlag zu nehmende Gegenstände, insbesondere Urkunden, auf Verlangen herauszugeben oder die Beschlagnahme auf andere Weise zu ermöglichen.</w:t>
      </w:r>
    </w:p>
    <w:p w14:paraId="42721757" w14:textId="6E93A11A" w:rsidR="00151A19" w:rsidRPr="00484C54" w:rsidRDefault="00151A19" w:rsidP="00D33FDD">
      <w:pPr>
        <w:pStyle w:val="buatext"/>
        <w:spacing w:before="120" w:line="400" w:lineRule="atLeast"/>
      </w:pPr>
      <w:r w:rsidRPr="00484C54">
        <w:t>Banken, Wertpapierfirmen, Versicherungsgesellschaften, Vermögensverwaltungsgesel</w:t>
      </w:r>
      <w:r w:rsidRPr="00484C54">
        <w:t>l</w:t>
      </w:r>
      <w:r w:rsidRPr="00484C54">
        <w:t>schaft</w:t>
      </w:r>
      <w:r w:rsidR="00371157">
        <w:t>en</w:t>
      </w:r>
      <w:r w:rsidRPr="00484C54">
        <w:t xml:space="preserve"> und Fondverwaltungsgesellschaften (nachfolgend Institute) </w:t>
      </w:r>
      <w:r w:rsidR="00D215F9">
        <w:t xml:space="preserve">sind darüber hinaus </w:t>
      </w:r>
      <w:r w:rsidRPr="00484C54">
        <w:t xml:space="preserve">gemäss § 98a </w:t>
      </w:r>
      <w:r w:rsidR="00EC75EF">
        <w:t>Abs.</w:t>
      </w:r>
      <w:r w:rsidRPr="00484C54">
        <w:t xml:space="preserve"> 1 StPO </w:t>
      </w:r>
      <w:r w:rsidR="00DE3FE3">
        <w:t>über gerichtlichen Beschluss v</w:t>
      </w:r>
      <w:r w:rsidRPr="00484C54">
        <w:t>erpflicht</w:t>
      </w:r>
      <w:r w:rsidR="00DE3FE3">
        <w:t>et</w:t>
      </w:r>
      <w:r w:rsidRPr="00484C54">
        <w:t xml:space="preserve">, </w:t>
      </w:r>
      <w:r w:rsidR="00DE3FE3">
        <w:t xml:space="preserve">sofern </w:t>
      </w:r>
      <w:r w:rsidRPr="00484C54">
        <w:t xml:space="preserve">dies </w:t>
      </w:r>
      <w:r w:rsidR="00DE3FE3">
        <w:t xml:space="preserve">zur </w:t>
      </w:r>
      <w:r w:rsidRPr="00484C54">
        <w:t>Aufkl</w:t>
      </w:r>
      <w:r w:rsidRPr="00484C54">
        <w:t>ä</w:t>
      </w:r>
      <w:r w:rsidRPr="00484C54">
        <w:t>rung von Geldwäscherei</w:t>
      </w:r>
      <w:r w:rsidR="00DE3FE3">
        <w:t>,</w:t>
      </w:r>
      <w:r w:rsidRPr="00484C54">
        <w:t xml:space="preserve"> eine</w:t>
      </w:r>
      <w:r w:rsidR="00DE3FE3">
        <w:t>r</w:t>
      </w:r>
      <w:r w:rsidRPr="00484C54">
        <w:t xml:space="preserve"> Vortat </w:t>
      </w:r>
      <w:r w:rsidR="00EC25E5" w:rsidRPr="00484C54">
        <w:t>zu</w:t>
      </w:r>
      <w:r w:rsidR="00DE3FE3">
        <w:t>r</w:t>
      </w:r>
      <w:r w:rsidR="00EC25E5" w:rsidRPr="00484C54">
        <w:t xml:space="preserve"> Geldwäscherei oder einer Tat im Zusammenhang mit organisierter Kriminalität erforderlich </w:t>
      </w:r>
      <w:r w:rsidR="00DE3FE3">
        <w:t>erscheint</w:t>
      </w:r>
      <w:r w:rsidR="00EC25E5" w:rsidRPr="00484C54">
        <w:t>, Auskünfte über Geschäfts</w:t>
      </w:r>
      <w:r w:rsidR="00DE3FE3">
        <w:t>verbindu</w:t>
      </w:r>
      <w:r w:rsidR="00EC25E5" w:rsidRPr="00484C54">
        <w:t>n</w:t>
      </w:r>
      <w:r w:rsidR="00EC25E5" w:rsidRPr="00484C54">
        <w:t xml:space="preserve">gen zu erteilen sowie Urkunden </w:t>
      </w:r>
      <w:r w:rsidR="00AE7560">
        <w:t>und</w:t>
      </w:r>
      <w:r w:rsidR="00EC25E5" w:rsidRPr="00484C54">
        <w:t xml:space="preserve"> andere Unterlagen betreffend die Geschäfts</w:t>
      </w:r>
      <w:r w:rsidR="00DE3FE3">
        <w:t>verbi</w:t>
      </w:r>
      <w:r w:rsidR="00DE3FE3">
        <w:t>n</w:t>
      </w:r>
      <w:r w:rsidR="00DE3FE3">
        <w:t>dun</w:t>
      </w:r>
      <w:r w:rsidR="00EC25E5" w:rsidRPr="00484C54">
        <w:t>g</w:t>
      </w:r>
      <w:r w:rsidR="00DE3FE3">
        <w:t>en</w:t>
      </w:r>
      <w:r w:rsidR="00EC25E5" w:rsidRPr="00484C54">
        <w:t xml:space="preserve"> herauszugeben. Dasselbe gilt</w:t>
      </w:r>
      <w:r w:rsidR="00C57628">
        <w:t xml:space="preserve">, wenn </w:t>
      </w:r>
      <w:r w:rsidR="00EC25E5" w:rsidRPr="00484C54">
        <w:t>aufgrund bestimmter Tatsachen anzunehmen ist, dass die Geschäfts</w:t>
      </w:r>
      <w:r w:rsidR="00DE3FE3">
        <w:t>verbind</w:t>
      </w:r>
      <w:r w:rsidR="00EC25E5" w:rsidRPr="00484C54">
        <w:t>ung</w:t>
      </w:r>
      <w:r w:rsidR="005519D9" w:rsidRPr="00484C54">
        <w:t xml:space="preserve"> für die Transaktion eines Vermögensvorteils benutzt wurde, der dem Verfall oder dem erweiterten Verfall unterliegt. Wenn das Institut die U</w:t>
      </w:r>
      <w:r w:rsidR="005519D9" w:rsidRPr="00484C54">
        <w:t>r</w:t>
      </w:r>
      <w:r w:rsidR="005519D9" w:rsidRPr="00484C54">
        <w:t xml:space="preserve">kunden oder die anderen Unterlagen nicht herausgibt und die Informationen nicht erteilt, </w:t>
      </w:r>
      <w:r w:rsidR="00C57628">
        <w:t xml:space="preserve">ist über Antrag </w:t>
      </w:r>
      <w:r w:rsidR="005519D9" w:rsidRPr="00484C54">
        <w:t>der Staatsanwaltschaft vom Untersuchungsrichter mit Beschlagnahme vo</w:t>
      </w:r>
      <w:r w:rsidR="005519D9" w:rsidRPr="00484C54">
        <w:t>r</w:t>
      </w:r>
      <w:r w:rsidR="005519D9" w:rsidRPr="00484C54">
        <w:t>zugehen.</w:t>
      </w:r>
    </w:p>
    <w:p w14:paraId="4A7FF1FC" w14:textId="77777777" w:rsidR="005519D9" w:rsidRPr="00D33FDD" w:rsidRDefault="005519D9" w:rsidP="00D33FDD">
      <w:pPr>
        <w:pStyle w:val="berschrift5"/>
        <w:numPr>
          <w:ilvl w:val="3"/>
          <w:numId w:val="15"/>
        </w:numPr>
        <w:tabs>
          <w:tab w:val="clear" w:pos="567"/>
          <w:tab w:val="clear" w:pos="1021"/>
          <w:tab w:val="left" w:pos="993"/>
        </w:tabs>
        <w:spacing w:before="240" w:line="400" w:lineRule="atLeast"/>
        <w:ind w:left="992" w:hanging="992"/>
        <w:rPr>
          <w:b/>
          <w:lang w:val="en-GB"/>
        </w:rPr>
      </w:pPr>
      <w:r w:rsidRPr="00D33FDD">
        <w:rPr>
          <w:b/>
          <w:lang w:val="en-GB"/>
        </w:rPr>
        <w:lastRenderedPageBreak/>
        <w:t xml:space="preserve">Anordnungen </w:t>
      </w:r>
      <w:r w:rsidR="00DE3FE3" w:rsidRPr="00D33FDD">
        <w:rPr>
          <w:b/>
          <w:lang w:val="en-GB"/>
        </w:rPr>
        <w:t xml:space="preserve">nach </w:t>
      </w:r>
      <w:r w:rsidRPr="00D33FDD">
        <w:rPr>
          <w:b/>
          <w:lang w:val="en-GB"/>
        </w:rPr>
        <w:t>§</w:t>
      </w:r>
      <w:r w:rsidR="00371157" w:rsidRPr="00D33FDD">
        <w:rPr>
          <w:b/>
          <w:lang w:val="en-GB"/>
        </w:rPr>
        <w:t xml:space="preserve"> </w:t>
      </w:r>
      <w:r w:rsidRPr="00D33FDD">
        <w:rPr>
          <w:b/>
          <w:lang w:val="en-GB"/>
        </w:rPr>
        <w:t>97a StPO</w:t>
      </w:r>
    </w:p>
    <w:p w14:paraId="29731F4C" w14:textId="77777777" w:rsidR="005519D9" w:rsidRPr="00484C54" w:rsidRDefault="005519D9" w:rsidP="00D33FDD">
      <w:pPr>
        <w:pStyle w:val="buatext"/>
        <w:spacing w:before="120" w:line="400" w:lineRule="atLeast"/>
      </w:pPr>
      <w:r w:rsidRPr="00484C54">
        <w:t xml:space="preserve">Das </w:t>
      </w:r>
      <w:r w:rsidR="00DE3FE3">
        <w:t>G</w:t>
      </w:r>
      <w:r w:rsidRPr="00484C54">
        <w:t xml:space="preserve">ericht hat auf Antrag der Staatsanwaltschaft zur </w:t>
      </w:r>
      <w:r w:rsidRPr="00BE04F2">
        <w:t>Sicherung</w:t>
      </w:r>
      <w:r w:rsidRPr="00484C54">
        <w:t xml:space="preserve"> des Verfalls (§ 20 StGB) oder </w:t>
      </w:r>
      <w:r w:rsidRPr="00BE04F2">
        <w:t>des</w:t>
      </w:r>
      <w:r w:rsidRPr="00484C54">
        <w:t xml:space="preserve"> erweiterten Verfalls (20b StGB) </w:t>
      </w:r>
      <w:r w:rsidR="00DE3FE3">
        <w:t xml:space="preserve">nachstehende </w:t>
      </w:r>
      <w:r w:rsidRPr="00484C54">
        <w:t xml:space="preserve">Anordnungen zu treffen, wenn zu befürchten ist, dass anderenfalls die </w:t>
      </w:r>
      <w:r w:rsidR="00C57628">
        <w:t>Einbringung g</w:t>
      </w:r>
      <w:r w:rsidRPr="00484C54">
        <w:t>efährdet oder wesentlich erschwert würde:</w:t>
      </w:r>
    </w:p>
    <w:p w14:paraId="40847CC7" w14:textId="77777777" w:rsidR="005519D9" w:rsidRPr="00484C54" w:rsidRDefault="00DE3FE3" w:rsidP="00D33FDD">
      <w:pPr>
        <w:pStyle w:val="buatext"/>
        <w:numPr>
          <w:ilvl w:val="0"/>
          <w:numId w:val="17"/>
        </w:numPr>
        <w:spacing w:before="120" w:line="400" w:lineRule="atLeast"/>
        <w:ind w:left="426" w:hanging="426"/>
      </w:pPr>
      <w:r>
        <w:t xml:space="preserve">die </w:t>
      </w:r>
      <w:r w:rsidR="005519D9" w:rsidRPr="00484C54">
        <w:t>Pfändung, Verwahrung und Verwaltung von beweglichen körperlichen Sachen, ei</w:t>
      </w:r>
      <w:r w:rsidR="005519D9" w:rsidRPr="00484C54">
        <w:t>n</w:t>
      </w:r>
      <w:r w:rsidR="005519D9" w:rsidRPr="00484C54">
        <w:t>schliesslich der Hinterlegung von Geld,</w:t>
      </w:r>
    </w:p>
    <w:p w14:paraId="35B3B3C9" w14:textId="77777777" w:rsidR="005519D9" w:rsidRPr="00484C54" w:rsidRDefault="00DE3FE3" w:rsidP="00D33FDD">
      <w:pPr>
        <w:pStyle w:val="buatext"/>
        <w:numPr>
          <w:ilvl w:val="0"/>
          <w:numId w:val="17"/>
        </w:numPr>
        <w:spacing w:before="120" w:line="400" w:lineRule="atLeast"/>
        <w:ind w:left="426" w:hanging="426"/>
      </w:pPr>
      <w:r>
        <w:t xml:space="preserve">das </w:t>
      </w:r>
      <w:r w:rsidR="00371157" w:rsidRPr="00BE04F2">
        <w:t>g</w:t>
      </w:r>
      <w:r w:rsidR="005519D9" w:rsidRPr="00BE04F2">
        <w:t>erichtliche</w:t>
      </w:r>
      <w:r w:rsidR="005519D9" w:rsidRPr="00484C54">
        <w:t xml:space="preserve"> Verbot der Veräusserung oder Verpfändung beweglicher körperlicher Sachen,</w:t>
      </w:r>
    </w:p>
    <w:p w14:paraId="4A050986" w14:textId="77777777" w:rsidR="005519D9" w:rsidRPr="00484C54" w:rsidRDefault="00DE3FE3" w:rsidP="00D33FDD">
      <w:pPr>
        <w:pStyle w:val="buatext"/>
        <w:numPr>
          <w:ilvl w:val="0"/>
          <w:numId w:val="17"/>
        </w:numPr>
        <w:spacing w:before="120" w:line="400" w:lineRule="atLeast"/>
        <w:ind w:left="426" w:hanging="426"/>
      </w:pPr>
      <w:r>
        <w:t xml:space="preserve">das </w:t>
      </w:r>
      <w:r w:rsidR="00371157" w:rsidRPr="00BE04F2">
        <w:t>g</w:t>
      </w:r>
      <w:r w:rsidR="005519D9" w:rsidRPr="00BE04F2">
        <w:t>erichtliche</w:t>
      </w:r>
      <w:r w:rsidR="005519D9" w:rsidRPr="00484C54">
        <w:t xml:space="preserve"> Verbot der Verfügung über Guthaben oder sonstige Vermögenswerte (</w:t>
      </w:r>
      <w:r>
        <w:t xml:space="preserve">sogenanntes </w:t>
      </w:r>
      <w:r w:rsidR="005519D9" w:rsidRPr="00484C54">
        <w:t>Verfügungsverbot bzw. Kont</w:t>
      </w:r>
      <w:r>
        <w:t>o</w:t>
      </w:r>
      <w:r w:rsidR="005519D9" w:rsidRPr="00484C54">
        <w:t>sperre),</w:t>
      </w:r>
    </w:p>
    <w:p w14:paraId="3E4B3BE9" w14:textId="77777777" w:rsidR="005519D9" w:rsidRPr="00484C54" w:rsidRDefault="00DE3FE3" w:rsidP="00D33FDD">
      <w:pPr>
        <w:pStyle w:val="buatext"/>
        <w:numPr>
          <w:ilvl w:val="0"/>
          <w:numId w:val="17"/>
        </w:numPr>
        <w:spacing w:before="120" w:line="400" w:lineRule="atLeast"/>
        <w:ind w:left="426" w:hanging="426"/>
      </w:pPr>
      <w:r>
        <w:t xml:space="preserve">das </w:t>
      </w:r>
      <w:r w:rsidR="00371157" w:rsidRPr="00BE04F2">
        <w:t>g</w:t>
      </w:r>
      <w:r w:rsidR="005519D9" w:rsidRPr="00BE04F2">
        <w:t>erichtliche</w:t>
      </w:r>
      <w:r w:rsidR="005519D9" w:rsidRPr="00484C54">
        <w:t xml:space="preserve"> Verbot der Veräusserung, Belastung oder Verpfändung von Grundst</w:t>
      </w:r>
      <w:r w:rsidR="005519D9" w:rsidRPr="00484C54">
        <w:t>ü</w:t>
      </w:r>
      <w:r w:rsidR="005519D9" w:rsidRPr="00484C54">
        <w:t>cken oder Rechten, die im Grundbuch eingetragen sind.</w:t>
      </w:r>
    </w:p>
    <w:p w14:paraId="0BF2850F" w14:textId="39020E62" w:rsidR="00330492" w:rsidRDefault="005519D9" w:rsidP="0075486C">
      <w:pPr>
        <w:pStyle w:val="buatext"/>
        <w:spacing w:before="120" w:line="400" w:lineRule="atLeast"/>
      </w:pPr>
      <w:r w:rsidRPr="00484C54">
        <w:t xml:space="preserve">Eine </w:t>
      </w:r>
      <w:r w:rsidR="00DE3FE3">
        <w:t>solche A</w:t>
      </w:r>
      <w:r w:rsidRPr="00484C54">
        <w:t>nordnung kann auch erlassen werden, wenn die Höhe des zu sichernden B</w:t>
      </w:r>
      <w:r w:rsidRPr="00484C54">
        <w:t>e</w:t>
      </w:r>
      <w:r w:rsidRPr="00484C54">
        <w:t xml:space="preserve">trages noch </w:t>
      </w:r>
      <w:r w:rsidR="00AE7560">
        <w:t xml:space="preserve">nicht </w:t>
      </w:r>
      <w:r w:rsidRPr="00484C54">
        <w:t>genau feststeht.</w:t>
      </w:r>
      <w:r w:rsidR="00AC359A" w:rsidRPr="00484C54">
        <w:t xml:space="preserve"> </w:t>
      </w:r>
      <w:r w:rsidR="00DE3FE3">
        <w:t>I</w:t>
      </w:r>
      <w:r w:rsidR="00AC359A" w:rsidRPr="00484C54">
        <w:t xml:space="preserve">n der Anordnung </w:t>
      </w:r>
      <w:r w:rsidR="00DE3FE3">
        <w:t xml:space="preserve">kann </w:t>
      </w:r>
      <w:r w:rsidR="00AC359A" w:rsidRPr="00484C54">
        <w:t>ein Geldbetrag bestimmt we</w:t>
      </w:r>
      <w:r w:rsidR="00AC359A" w:rsidRPr="00484C54">
        <w:t>r</w:t>
      </w:r>
      <w:r w:rsidR="00AC359A" w:rsidRPr="00484C54">
        <w:t>den, durch dessen Erlag die Vollziehung der Anordnung ge</w:t>
      </w:r>
      <w:r w:rsidR="00C57628">
        <w:t>hemmt</w:t>
      </w:r>
      <w:r w:rsidR="00AC359A" w:rsidRPr="00484C54">
        <w:t xml:space="preserve"> wird. Nach dem Erlag ist die Anordnung auf Antrag des Betroffenen insoweit aufzuheben</w:t>
      </w:r>
      <w:r w:rsidR="002F4543" w:rsidRPr="00484C54">
        <w:t xml:space="preserve">. Dieser Geldbetrag ist so zu bestimmen, dass darin </w:t>
      </w:r>
      <w:r w:rsidR="00330492">
        <w:t xml:space="preserve">der voraussichtliche </w:t>
      </w:r>
      <w:r w:rsidR="002F4543" w:rsidRPr="00484C54">
        <w:t>Verfall oder der vor</w:t>
      </w:r>
      <w:r w:rsidR="00330492">
        <w:t>aus</w:t>
      </w:r>
      <w:r w:rsidR="002F4543" w:rsidRPr="00484C54">
        <w:t>sichtliche erweiterte Verfall Deckung findet.</w:t>
      </w:r>
      <w:r w:rsidR="0075486C">
        <w:t xml:space="preserve"> </w:t>
      </w:r>
      <w:r w:rsidR="002F4543" w:rsidRPr="00484C54">
        <w:t xml:space="preserve">Das </w:t>
      </w:r>
      <w:r w:rsidR="00330492">
        <w:t>Ge</w:t>
      </w:r>
      <w:r w:rsidR="002F4543" w:rsidRPr="00484C54">
        <w:t>richt hat die Dauer der Anordnung auf höchstens zwei Jahre zu befristen. Diese Frist kann auf Antrag für jeweils höchstens ein weiteres Jahr verlängert werden.</w:t>
      </w:r>
    </w:p>
    <w:p w14:paraId="38F398BB" w14:textId="546462B0" w:rsidR="002F4543" w:rsidRPr="00484C54" w:rsidRDefault="002F4543" w:rsidP="0075486C">
      <w:pPr>
        <w:pStyle w:val="buatext"/>
        <w:spacing w:before="120" w:line="400" w:lineRule="atLeast"/>
      </w:pPr>
      <w:r w:rsidRPr="00484C54">
        <w:t xml:space="preserve">Durch das </w:t>
      </w:r>
      <w:r w:rsidRPr="0075486C">
        <w:t>Verfügungsverbot</w:t>
      </w:r>
      <w:r w:rsidRPr="00484C54">
        <w:t xml:space="preserve"> (§ 97a </w:t>
      </w:r>
      <w:r w:rsidR="00EC75EF">
        <w:t>Abs.</w:t>
      </w:r>
      <w:r w:rsidRPr="00484C54">
        <w:t xml:space="preserve"> 1 Z 3 StPO) erwirbt der Staat an den Guthaben und sonstigen Vermögenswerten ein Pfandrecht.</w:t>
      </w:r>
      <w:r w:rsidR="0075486C">
        <w:t xml:space="preserve"> </w:t>
      </w:r>
      <w:r w:rsidRPr="00484C54">
        <w:t xml:space="preserve">Die Anordnung ist aufzuheben, </w:t>
      </w:r>
      <w:r w:rsidR="00330492">
        <w:t xml:space="preserve">sobald </w:t>
      </w:r>
      <w:r w:rsidRPr="00484C54">
        <w:t>die V</w:t>
      </w:r>
      <w:r w:rsidRPr="00484C54">
        <w:t>o</w:t>
      </w:r>
      <w:r w:rsidRPr="00484C54">
        <w:t xml:space="preserve">raussetzungen für ihre Erlassung weggefallen sind, insbesondere </w:t>
      </w:r>
      <w:r w:rsidR="00330492">
        <w:t xml:space="preserve">auch </w:t>
      </w:r>
      <w:r w:rsidRPr="00484C54">
        <w:t>we</w:t>
      </w:r>
      <w:r w:rsidR="00330492">
        <w:t>nn</w:t>
      </w:r>
      <w:r w:rsidRPr="00484C54">
        <w:t xml:space="preserve"> anzunehmen ist, dass der Verfall oder der erweiterte Verfall unterbleiben w</w:t>
      </w:r>
      <w:r w:rsidR="00330492">
        <w:t>e</w:t>
      </w:r>
      <w:r w:rsidRPr="00484C54">
        <w:t>rd</w:t>
      </w:r>
      <w:r w:rsidR="00330492">
        <w:t>e</w:t>
      </w:r>
      <w:r w:rsidRPr="00484C54">
        <w:t xml:space="preserve"> oder wenn die festg</w:t>
      </w:r>
      <w:r w:rsidRPr="00484C54">
        <w:t>e</w:t>
      </w:r>
      <w:r w:rsidRPr="00484C54">
        <w:t>setzte Befristung abgelaufen ist.</w:t>
      </w:r>
      <w:r w:rsidR="00EC75EF">
        <w:t xml:space="preserve"> </w:t>
      </w:r>
      <w:r w:rsidRPr="00484C54">
        <w:t xml:space="preserve">Voraussetzung für die Erlassung </w:t>
      </w:r>
      <w:r w:rsidR="00330492">
        <w:t xml:space="preserve">einer </w:t>
      </w:r>
      <w:r w:rsidRPr="00484C54">
        <w:t xml:space="preserve">Anordnung </w:t>
      </w:r>
      <w:r w:rsidR="00330492">
        <w:t xml:space="preserve">nach § 97a StPO </w:t>
      </w:r>
      <w:r w:rsidRPr="00484C54">
        <w:t>ist ein begründeter Verdacht</w:t>
      </w:r>
      <w:r w:rsidR="00330492">
        <w:t xml:space="preserve">, das heisst, es müssen </w:t>
      </w:r>
      <w:r w:rsidR="0047754F" w:rsidRPr="00484C54">
        <w:t>Tatsachen</w:t>
      </w:r>
      <w:r w:rsidR="00330492">
        <w:t xml:space="preserve"> vorliegen</w:t>
      </w:r>
      <w:r w:rsidR="0047754F" w:rsidRPr="00484C54">
        <w:t>, aus d</w:t>
      </w:r>
      <w:r w:rsidR="0047754F" w:rsidRPr="00484C54">
        <w:t>e</w:t>
      </w:r>
      <w:r w:rsidR="0047754F" w:rsidRPr="00484C54">
        <w:t>nen die Verdachtslage rational nachvollziehbar abgeleitet werden kann, wobei reine Ve</w:t>
      </w:r>
      <w:r w:rsidR="0047754F" w:rsidRPr="00484C54">
        <w:t>r</w:t>
      </w:r>
      <w:r w:rsidR="0047754F" w:rsidRPr="00484C54">
        <w:t xml:space="preserve">mutungen nicht genügen. In der Regel werden </w:t>
      </w:r>
      <w:r w:rsidR="00330492">
        <w:t xml:space="preserve">solche </w:t>
      </w:r>
      <w:r w:rsidR="0047754F" w:rsidRPr="00484C54">
        <w:t>Anordnungen für die Maximaldauer bei erstmaliger Anord</w:t>
      </w:r>
      <w:r w:rsidR="00454F08" w:rsidRPr="00484C54">
        <w:t xml:space="preserve">nung von </w:t>
      </w:r>
      <w:r w:rsidR="00330492">
        <w:t>zwei</w:t>
      </w:r>
      <w:r w:rsidR="00454F08" w:rsidRPr="00484C54">
        <w:t xml:space="preserve"> Jahren erlassen, bei </w:t>
      </w:r>
      <w:r w:rsidR="00330492">
        <w:t xml:space="preserve">nur sehr </w:t>
      </w:r>
      <w:r w:rsidR="00454F08" w:rsidRPr="00484C54">
        <w:t>vagem Anfangsverdacht aber auch für kürzere Zeit.</w:t>
      </w:r>
    </w:p>
    <w:p w14:paraId="74371167" w14:textId="77777777" w:rsidR="00454F08" w:rsidRPr="00484C54" w:rsidRDefault="00454F08" w:rsidP="0075486C">
      <w:pPr>
        <w:pStyle w:val="buatext"/>
        <w:spacing w:before="120" w:line="400" w:lineRule="atLeast"/>
      </w:pPr>
      <w:r w:rsidRPr="00484C54">
        <w:lastRenderedPageBreak/>
        <w:t xml:space="preserve">Es gibt keine gesetzliche Höchstfrist für </w:t>
      </w:r>
      <w:r w:rsidRPr="00BE04F2">
        <w:t>Anordnungen</w:t>
      </w:r>
      <w:r w:rsidR="00330492">
        <w:t xml:space="preserve"> nach § 97a StPO</w:t>
      </w:r>
      <w:r w:rsidRPr="00484C54">
        <w:t xml:space="preserve">. </w:t>
      </w:r>
      <w:r w:rsidR="00330492">
        <w:t xml:space="preserve">Nach ständiger Rechtsprechung sind solche </w:t>
      </w:r>
      <w:r w:rsidRPr="00484C54">
        <w:t xml:space="preserve">Anordnungen </w:t>
      </w:r>
      <w:r w:rsidR="00330492">
        <w:t xml:space="preserve">aber </w:t>
      </w:r>
      <w:r w:rsidRPr="00484C54">
        <w:t xml:space="preserve">über </w:t>
      </w:r>
      <w:r w:rsidR="00330492" w:rsidRPr="00BE04F2">
        <w:t>drei</w:t>
      </w:r>
      <w:r w:rsidR="00330492">
        <w:t xml:space="preserve"> </w:t>
      </w:r>
      <w:r w:rsidRPr="00484C54">
        <w:t xml:space="preserve">Jahre hinaus unangemessen, es sei denn, es liegen Untersuchungsergebnisse bzw. Erkenntnisse vor, die den ursprünglichen Anfangsverdacht erhärten oder es sind besonders berücksichtigungswürdige Umstände gegeben, die eine darüber hinausgehende Verlängerung rechtfertigen. Eine Erhärtung des Anfangsverdachtes ist insbesondere dann </w:t>
      </w:r>
      <w:r w:rsidR="00330492">
        <w:t>anzunehmen</w:t>
      </w:r>
      <w:r w:rsidRPr="00484C54">
        <w:t xml:space="preserve">, wenn bereits </w:t>
      </w:r>
      <w:r w:rsidR="00330492">
        <w:t>e</w:t>
      </w:r>
      <w:r w:rsidRPr="00484C54">
        <w:t>in</w:t>
      </w:r>
      <w:r w:rsidR="00330492">
        <w:t>e</w:t>
      </w:r>
      <w:r w:rsidRPr="00484C54">
        <w:t xml:space="preserve"> Anklageschrift oder gar ein – wenn auch nicht rechtskräftiges – </w:t>
      </w:r>
      <w:r w:rsidR="00330492">
        <w:t xml:space="preserve">verurteilendes </w:t>
      </w:r>
      <w:r w:rsidRPr="00484C54">
        <w:t>Strafurteil vorliegt. In di</w:t>
      </w:r>
      <w:r w:rsidRPr="00484C54">
        <w:t>e</w:t>
      </w:r>
      <w:r w:rsidRPr="00484C54">
        <w:t xml:space="preserve">sen Fällen sind daher auch Verlängerungen bis </w:t>
      </w:r>
      <w:r w:rsidR="00AE7560">
        <w:t xml:space="preserve">zu </w:t>
      </w:r>
      <w:r w:rsidR="00330492">
        <w:t xml:space="preserve">zehn </w:t>
      </w:r>
      <w:r w:rsidRPr="00484C54">
        <w:t xml:space="preserve">Jahre und darüber hinaus möglich. Andererseits wurden </w:t>
      </w:r>
      <w:r w:rsidR="00330492">
        <w:t xml:space="preserve">solche </w:t>
      </w:r>
      <w:r w:rsidRPr="00484C54">
        <w:t xml:space="preserve">Anordnungen auch schon vor Ablauf der Frist von drei Jahren aufgehoben bzw. nicht verlängert, insbesondere in Fällen, in </w:t>
      </w:r>
      <w:r w:rsidR="00330492">
        <w:t>welch</w:t>
      </w:r>
      <w:r w:rsidRPr="00484C54">
        <w:t xml:space="preserve">en </w:t>
      </w:r>
      <w:r w:rsidR="00330492">
        <w:t xml:space="preserve">sich ein nur vager </w:t>
      </w:r>
      <w:r w:rsidRPr="00484C54">
        <w:t>Anfangsverdacht nicht erhärtet hat oder ausgeräumt werden konnte.</w:t>
      </w:r>
    </w:p>
    <w:p w14:paraId="7FA38397" w14:textId="77777777" w:rsidR="00454F08" w:rsidRPr="00484C54" w:rsidRDefault="00454F08" w:rsidP="0075486C">
      <w:pPr>
        <w:pStyle w:val="buatext"/>
        <w:spacing w:before="120" w:line="400" w:lineRule="atLeast"/>
      </w:pPr>
      <w:r w:rsidRPr="00484C54">
        <w:t>Für die Verwaltung gesperrter Vermögenswerte gibt es keine gesetzliche Regelung.</w:t>
      </w:r>
      <w:r w:rsidR="00330492">
        <w:t xml:space="preserve"> Die </w:t>
      </w:r>
      <w:r w:rsidRPr="00484C54">
        <w:t>Ä</w:t>
      </w:r>
      <w:r w:rsidRPr="00484C54">
        <w:t>n</w:t>
      </w:r>
      <w:r w:rsidRPr="00484C54">
        <w:t xml:space="preserve">derung der Veranlagung gesperrter Vermögenswerte bei Banken </w:t>
      </w:r>
      <w:r w:rsidR="00330492">
        <w:t xml:space="preserve">bedarf der Zustimmung des Gerichts, wobei eine solche grundsätzlich </w:t>
      </w:r>
      <w:r w:rsidRPr="00484C54">
        <w:t>nur für werterhaltende und möglichst risik</w:t>
      </w:r>
      <w:r w:rsidRPr="00484C54">
        <w:t>o</w:t>
      </w:r>
      <w:r w:rsidRPr="00484C54">
        <w:t>lose Anlagen erteilt</w:t>
      </w:r>
      <w:r w:rsidR="00330492">
        <w:t xml:space="preserve"> wird</w:t>
      </w:r>
      <w:r w:rsidRPr="00484C54">
        <w:t>.</w:t>
      </w:r>
    </w:p>
    <w:p w14:paraId="6DB1A12D" w14:textId="77777777" w:rsidR="00454F08" w:rsidRPr="00371157" w:rsidRDefault="00454F08" w:rsidP="0075486C">
      <w:pPr>
        <w:pStyle w:val="berschrift4"/>
        <w:numPr>
          <w:ilvl w:val="2"/>
          <w:numId w:val="15"/>
        </w:numPr>
        <w:spacing w:line="400" w:lineRule="atLeast"/>
        <w:ind w:left="567" w:hanging="567"/>
        <w:rPr>
          <w:b/>
        </w:rPr>
      </w:pPr>
      <w:bookmarkStart w:id="11" w:name="_Toc512609773"/>
      <w:r w:rsidRPr="0075486C">
        <w:rPr>
          <w:b/>
          <w:u w:val="none"/>
          <w:lang w:val="en-GB"/>
        </w:rPr>
        <w:t>Rechtshilfeverfahren</w:t>
      </w:r>
      <w:bookmarkEnd w:id="11"/>
    </w:p>
    <w:p w14:paraId="528128BE" w14:textId="4E7F393E" w:rsidR="00454F08" w:rsidRPr="00484C54" w:rsidRDefault="00454F08" w:rsidP="0075486C">
      <w:pPr>
        <w:pStyle w:val="buatext"/>
        <w:spacing w:before="120" w:line="400" w:lineRule="atLeast"/>
      </w:pPr>
      <w:r w:rsidRPr="00484C54">
        <w:t xml:space="preserve">Es besteht ein gemeinsames Interesse aller Staaten, </w:t>
      </w:r>
      <w:r w:rsidR="00054527">
        <w:t>s</w:t>
      </w:r>
      <w:r w:rsidRPr="00484C54">
        <w:t>traf</w:t>
      </w:r>
      <w:r w:rsidR="00054527">
        <w:t xml:space="preserve">bare Handlungen </w:t>
      </w:r>
      <w:r w:rsidRPr="00484C54">
        <w:t>angemessen zu verfolgen</w:t>
      </w:r>
      <w:r w:rsidR="00054527">
        <w:t>. Daher soll n</w:t>
      </w:r>
      <w:r w:rsidRPr="00484C54">
        <w:t>icht nur der Täter verurteilt werden</w:t>
      </w:r>
      <w:r w:rsidR="00054527">
        <w:t>, vielmehr sollen</w:t>
      </w:r>
      <w:r w:rsidRPr="00484C54">
        <w:t xml:space="preserve"> dem Täter auch die materiellen Vorteile aus der Tat </w:t>
      </w:r>
      <w:r w:rsidR="00AE7560">
        <w:t>entzog</w:t>
      </w:r>
      <w:r w:rsidRPr="00484C54">
        <w:t xml:space="preserve">en werden. Dem Täter muss vor Augen gehalten werden, dass sich Verbrechen nicht auszahlen. Die </w:t>
      </w:r>
      <w:r w:rsidRPr="00BE04F2">
        <w:t>zunehmende</w:t>
      </w:r>
      <w:r w:rsidRPr="00484C54">
        <w:t xml:space="preserve"> Internationalisierung der Kriminalität und die Möglichkeit, Vermögenswerte problemlos über verschiedenste Gre</w:t>
      </w:r>
      <w:r w:rsidRPr="00484C54">
        <w:t>n</w:t>
      </w:r>
      <w:r w:rsidRPr="00484C54">
        <w:t>zen zu verschieben, setzten eine intensive internationale Zusammenarbeit der Strafverfo</w:t>
      </w:r>
      <w:r w:rsidRPr="00484C54">
        <w:t>l</w:t>
      </w:r>
      <w:r w:rsidRPr="00484C54">
        <w:t xml:space="preserve">gungsbehörden voraus. Liechtensteinische Behörden leisten daher in </w:t>
      </w:r>
      <w:r w:rsidR="00110628">
        <w:t xml:space="preserve">etwa 300 </w:t>
      </w:r>
      <w:r w:rsidRPr="00484C54">
        <w:t xml:space="preserve">Verfahren jährlich Rechtshilfe für Strafverfahren, die von ausländischen Strafverfolgungsbehörden geführt werden. Die Unterstützung </w:t>
      </w:r>
      <w:r w:rsidR="00054527">
        <w:t xml:space="preserve">solcher </w:t>
      </w:r>
      <w:r w:rsidRPr="00484C54">
        <w:t>ausländische</w:t>
      </w:r>
      <w:r w:rsidR="00054527">
        <w:t>r</w:t>
      </w:r>
      <w:r w:rsidRPr="00484C54">
        <w:t xml:space="preserve"> Strafverfahren setzt voraus, dass der ausländische Staat ein Rechtshilfeersuchen stellt und dieses Rechtshilfeersuchen die gesetzlichen Voraussetzungen für die Rechtshilfe in Liechtenstein erfüllt, insbesondere dass die beantragten Massnahmen nach liechtensteinischem Recht zulässig sind. Die </w:t>
      </w:r>
      <w:r w:rsidR="00054527">
        <w:t>nachfo</w:t>
      </w:r>
      <w:r w:rsidR="00054527">
        <w:t>l</w:t>
      </w:r>
      <w:r w:rsidR="00054527">
        <w:t xml:space="preserve">genden </w:t>
      </w:r>
      <w:r w:rsidR="00BA5923" w:rsidRPr="00484C54">
        <w:t xml:space="preserve">Ausführungen über die Rechtshilfe in </w:t>
      </w:r>
      <w:r w:rsidR="001863A6" w:rsidRPr="00484C54">
        <w:t>Straf</w:t>
      </w:r>
      <w:r w:rsidR="00054527">
        <w:t xml:space="preserve">sachen </w:t>
      </w:r>
      <w:r w:rsidR="001863A6" w:rsidRPr="00484C54">
        <w:t>gelten sowohl für das Aufspüren und die Sicherung von Vermögen als auch für die weiteren Schritte.</w:t>
      </w:r>
      <w:r w:rsidRPr="00484C54">
        <w:t xml:space="preserve"> </w:t>
      </w:r>
    </w:p>
    <w:p w14:paraId="166C9507" w14:textId="15A51853" w:rsidR="000772AE" w:rsidRDefault="001863A6" w:rsidP="0075486C">
      <w:pPr>
        <w:pStyle w:val="buatext"/>
        <w:spacing w:before="120" w:line="400" w:lineRule="atLeast"/>
      </w:pPr>
      <w:r w:rsidRPr="00484C54">
        <w:t xml:space="preserve">Unter welchen </w:t>
      </w:r>
      <w:r w:rsidRPr="00BE04F2">
        <w:t>Voraussetzungen</w:t>
      </w:r>
      <w:r w:rsidRPr="00484C54">
        <w:t xml:space="preserve"> Strafverfahren im Ausland durch Rechtshilfe unterstützt werden können, regelt das Gesetz über die internationale Rechtshilfe in Strafsachen </w:t>
      </w:r>
      <w:r w:rsidRPr="00484C54">
        <w:lastRenderedPageBreak/>
        <w:t>(Rechtshilfegesetz, RHG). Das RHG bildet das Fundament für die Rechtshilfe in Strafsachen, wobei i</w:t>
      </w:r>
      <w:r w:rsidR="00C44D14">
        <w:t>n</w:t>
      </w:r>
      <w:r w:rsidRPr="00484C54">
        <w:t xml:space="preserve"> </w:t>
      </w:r>
      <w:r w:rsidR="00EC75EF">
        <w:t>Art.</w:t>
      </w:r>
      <w:r w:rsidRPr="00484C54">
        <w:t xml:space="preserve"> 1 RHG klar</w:t>
      </w:r>
      <w:r w:rsidR="00767544">
        <w:t>ge</w:t>
      </w:r>
      <w:r w:rsidRPr="00484C54">
        <w:t>stellt</w:t>
      </w:r>
      <w:r w:rsidR="00C44D14">
        <w:t xml:space="preserve"> wird</w:t>
      </w:r>
      <w:r w:rsidRPr="00484C54">
        <w:t>, dass diese Bestimmungen nur insoweit Anwendung finden, als in zwischenstaatlichen Vereinbarungen nichts anderes bestimmt ist (Vorrang zwischenstaatlicher Vereinbarungen).</w:t>
      </w:r>
      <w:r w:rsidR="0075486C">
        <w:t xml:space="preserve"> </w:t>
      </w:r>
      <w:r w:rsidRPr="00484C54">
        <w:t>Liechtenstein hat nämlich wesentlich</w:t>
      </w:r>
      <w:r w:rsidR="00054527">
        <w:t>e</w:t>
      </w:r>
      <w:r w:rsidRPr="00484C54">
        <w:t xml:space="preserve"> multilaterale Vereinbarungen, die grenzüberschreitende vermögensrechtliche Anordnungen erleichtern sollen, ratifiziert. Zu nennen sind </w:t>
      </w:r>
      <w:r w:rsidR="00054527">
        <w:t xml:space="preserve">insbesondere </w:t>
      </w:r>
      <w:r w:rsidRPr="00484C54">
        <w:t>Übereinkommen des Europarats (beispiel</w:t>
      </w:r>
      <w:r w:rsidRPr="00484C54">
        <w:t>s</w:t>
      </w:r>
      <w:r w:rsidRPr="00484C54">
        <w:t>weise das Europäische Übereinkommen über die Rechtshilfe in Strafsachen, das Übere</w:t>
      </w:r>
      <w:r w:rsidRPr="00484C54">
        <w:t>i</w:t>
      </w:r>
      <w:r w:rsidRPr="00484C54">
        <w:t>kommen über Geldwäsche</w:t>
      </w:r>
      <w:r w:rsidR="00054527">
        <w:t>rei</w:t>
      </w:r>
      <w:r w:rsidRPr="00484C54">
        <w:t xml:space="preserve"> sowie Ermittlung, Beschlagnahme und Einziehung von Ertr</w:t>
      </w:r>
      <w:r w:rsidRPr="00484C54">
        <w:t>ä</w:t>
      </w:r>
      <w:r w:rsidRPr="00484C54">
        <w:t>gen aus Straftaten oder das Strafrechtsübereinkommen über Korruption) und der Verei</w:t>
      </w:r>
      <w:r w:rsidRPr="00484C54">
        <w:t>n</w:t>
      </w:r>
      <w:r w:rsidRPr="00484C54">
        <w:t>ten Nationen (beispielsweise das Übereinkommen der Vereinten Nationen gegen die grenzüberschreitende organisierte Kriminalität und das Übereinkommen der Vereinten Nationen gegen Korruption</w:t>
      </w:r>
      <w:r w:rsidR="000772AE">
        <w:t>)</w:t>
      </w:r>
      <w:r w:rsidRPr="00484C54">
        <w:t xml:space="preserve">. Dazu kommen </w:t>
      </w:r>
      <w:r w:rsidR="008773D6">
        <w:t xml:space="preserve">einige </w:t>
      </w:r>
      <w:r w:rsidRPr="00484C54">
        <w:t>bilaterale Vereinbarungen zwischen Liechtenstein und anderen Staaten.</w:t>
      </w:r>
    </w:p>
    <w:p w14:paraId="5E9DEA75" w14:textId="38D7EB3F" w:rsidR="001863A6" w:rsidRDefault="001863A6" w:rsidP="0075486C">
      <w:pPr>
        <w:pStyle w:val="buatext"/>
        <w:spacing w:before="120" w:line="400" w:lineRule="atLeast"/>
      </w:pPr>
      <w:r w:rsidRPr="00484C54">
        <w:t>Nach liechtensteinischem Recht ist jedoch die Leistung von Rechtshilfe auch ohne eine b</w:t>
      </w:r>
      <w:r w:rsidRPr="00484C54">
        <w:t>e</w:t>
      </w:r>
      <w:r w:rsidRPr="00484C54">
        <w:t>stehende völkerrechtliche Vereinbarung möglich und zulässig</w:t>
      </w:r>
      <w:r w:rsidR="00110628">
        <w:t>, soweit der ersuchende Staat Gegenseitigkeit zusichern kann</w:t>
      </w:r>
      <w:r w:rsidRPr="00484C54">
        <w:t>. Liechtenstein pflegt auch im vertragslosen Rechtshilfeve</w:t>
      </w:r>
      <w:r w:rsidRPr="00484C54">
        <w:t>r</w:t>
      </w:r>
      <w:r w:rsidRPr="00484C54">
        <w:t xml:space="preserve">kehr mit vielen Staaten eine gute </w:t>
      </w:r>
      <w:r w:rsidR="000772AE">
        <w:t xml:space="preserve">und </w:t>
      </w:r>
      <w:r w:rsidRPr="00484C54">
        <w:t>vertrauensvolle Zusammenarbeit bei</w:t>
      </w:r>
      <w:r w:rsidR="000772AE">
        <w:t xml:space="preserve"> der Bekäm</w:t>
      </w:r>
      <w:r w:rsidR="000772AE">
        <w:t>p</w:t>
      </w:r>
      <w:r w:rsidR="000772AE">
        <w:t>fung von Straftaten.</w:t>
      </w:r>
    </w:p>
    <w:p w14:paraId="59BD0252" w14:textId="5D12D828" w:rsidR="001863A6" w:rsidRPr="00484C54" w:rsidRDefault="001863A6" w:rsidP="0075486C">
      <w:pPr>
        <w:pStyle w:val="buatext"/>
        <w:spacing w:before="120" w:line="400" w:lineRule="atLeast"/>
      </w:pPr>
      <w:r w:rsidRPr="00484C54">
        <w:t xml:space="preserve">Als allgemeiner Grundsatz gilt gemäss </w:t>
      </w:r>
      <w:r w:rsidR="00EC75EF">
        <w:t>Art.</w:t>
      </w:r>
      <w:r w:rsidRPr="00484C54">
        <w:t xml:space="preserve"> 50 </w:t>
      </w:r>
      <w:r w:rsidR="00EC75EF">
        <w:t>Abs.</w:t>
      </w:r>
      <w:r w:rsidRPr="00484C54">
        <w:t xml:space="preserve"> 1 RHG, dass in Strafsachen einschliesslich Verfahren betreffend</w:t>
      </w:r>
      <w:r w:rsidR="000772AE">
        <w:t xml:space="preserve"> d</w:t>
      </w:r>
      <w:r w:rsidRPr="00484C54">
        <w:t>en Ausspruch einer vermögensrechtlichen Anordnung nach den Bestimmungen dieses Gesetztes auf Ersuchen einer ausländischen Behörde Rechtshilfe g</w:t>
      </w:r>
      <w:r w:rsidRPr="00484C54">
        <w:t>e</w:t>
      </w:r>
      <w:r w:rsidRPr="00484C54">
        <w:t>leistet w</w:t>
      </w:r>
      <w:r w:rsidR="000772AE">
        <w:t>i</w:t>
      </w:r>
      <w:r w:rsidRPr="00484C54">
        <w:t xml:space="preserve">rd. </w:t>
      </w:r>
      <w:r w:rsidR="001F52FA" w:rsidRPr="00484C54">
        <w:t>Als Strafsache in diesem Sinne wird auch ein ausländisches zivilrechtliches Ve</w:t>
      </w:r>
      <w:r w:rsidR="001F52FA" w:rsidRPr="00484C54">
        <w:t>r</w:t>
      </w:r>
      <w:r w:rsidR="001F52FA" w:rsidRPr="00484C54">
        <w:t>fahren zum Ausspruch einer vermögensrechtlichen Anordnung im Sinne der §§ 20 und 20b StGB angesehen (</w:t>
      </w:r>
      <w:r w:rsidR="00EC75EF">
        <w:t>Art.</w:t>
      </w:r>
      <w:r w:rsidR="001F52FA" w:rsidRPr="00484C54">
        <w:t xml:space="preserve"> 50 </w:t>
      </w:r>
      <w:r w:rsidR="00EC75EF">
        <w:t>Abs.</w:t>
      </w:r>
      <w:r w:rsidR="001F52FA" w:rsidRPr="00484C54">
        <w:t xml:space="preserve"> 1a RHG).</w:t>
      </w:r>
      <w:r w:rsidR="00110628">
        <w:t xml:space="preserve"> Der Begriff „</w:t>
      </w:r>
      <w:r w:rsidR="00110628" w:rsidRPr="00484C54">
        <w:t>ausländisches zivilrechtliches Verfa</w:t>
      </w:r>
      <w:r w:rsidR="00110628" w:rsidRPr="00484C54">
        <w:t>h</w:t>
      </w:r>
      <w:r w:rsidR="00110628" w:rsidRPr="00484C54">
        <w:t>ren</w:t>
      </w:r>
      <w:r w:rsidR="00110628">
        <w:t xml:space="preserve">“ erfasst in diesem Zusammenhang alle Verfahren, deren Ziel der Verfall von Vorteilen aus strafbaren Handlungen ist, wenn kein Strafverfahren gegen eine bestimmte Person durchgeführt werden kann (siehe </w:t>
      </w:r>
      <w:r w:rsidR="00F95738">
        <w:t xml:space="preserve">dazu </w:t>
      </w:r>
      <w:r w:rsidR="00110628">
        <w:t xml:space="preserve">auch </w:t>
      </w:r>
      <w:r w:rsidR="00F95738">
        <w:t>die Ausführungen unter 2.</w:t>
      </w:r>
      <w:r w:rsidR="00110628">
        <w:t>3.1.2.).</w:t>
      </w:r>
      <w:r w:rsidR="00F95738">
        <w:t xml:space="preserve"> In der Regel sind damit auch in Common L</w:t>
      </w:r>
      <w:r w:rsidR="006F5F27">
        <w:t xml:space="preserve">aw Staaten gebräuchliche „civil forfeiture“- oder „civil </w:t>
      </w:r>
      <w:r w:rsidR="00F95738">
        <w:t>confi</w:t>
      </w:r>
      <w:r w:rsidR="00F95738">
        <w:t>s</w:t>
      </w:r>
      <w:r w:rsidR="00F95738">
        <w:t>cation“-Verfahren erfasst.</w:t>
      </w:r>
    </w:p>
    <w:p w14:paraId="2DC92A9C" w14:textId="36FB56AA" w:rsidR="001F52FA" w:rsidRPr="00484C54" w:rsidRDefault="001F52FA" w:rsidP="0075486C">
      <w:pPr>
        <w:pStyle w:val="buatext"/>
        <w:spacing w:before="120" w:line="400" w:lineRule="atLeast"/>
      </w:pPr>
      <w:r w:rsidRPr="00484C54">
        <w:t>Als Behörde</w:t>
      </w:r>
      <w:r w:rsidR="000772AE">
        <w:t xml:space="preserve">, welche um Rechtshilfe in Strafsachen ersuchen kann, </w:t>
      </w:r>
      <w:r w:rsidRPr="00484C54">
        <w:t>wird ein Gericht oder eine Staatsanwaltschaft angesehen.</w:t>
      </w:r>
      <w:r w:rsidR="00AD733B">
        <w:t xml:space="preserve"> </w:t>
      </w:r>
      <w:r w:rsidRPr="00484C54">
        <w:t>Rechtshilfe ist jede Unterstützung, die für ein ausländ</w:t>
      </w:r>
      <w:r w:rsidRPr="00484C54">
        <w:t>i</w:t>
      </w:r>
      <w:r w:rsidRPr="00484C54">
        <w:t xml:space="preserve">sches Verfahren in einer </w:t>
      </w:r>
      <w:r w:rsidR="000772AE">
        <w:t>s</w:t>
      </w:r>
      <w:r w:rsidRPr="00484C54">
        <w:t>trafrechtlichen Angelegenheit gewährt wird</w:t>
      </w:r>
      <w:r w:rsidR="000772AE">
        <w:t xml:space="preserve">. Demnach sind auch </w:t>
      </w:r>
      <w:r w:rsidRPr="00484C54">
        <w:t>sämtliche Ermittlungshandlungen zum Aufspüren von Vermögenswerten erfasst.</w:t>
      </w:r>
    </w:p>
    <w:p w14:paraId="19745F4B" w14:textId="2593F063" w:rsidR="001F52FA" w:rsidRPr="00484C54" w:rsidRDefault="001F52FA" w:rsidP="0075486C">
      <w:pPr>
        <w:pStyle w:val="buatext"/>
        <w:spacing w:before="120" w:line="400" w:lineRule="atLeast"/>
      </w:pPr>
      <w:r w:rsidRPr="00484C54">
        <w:lastRenderedPageBreak/>
        <w:t xml:space="preserve">Für die Durchführung von Rechtshilfeverfahren </w:t>
      </w:r>
      <w:r w:rsidR="000772AE">
        <w:t xml:space="preserve">sind </w:t>
      </w:r>
      <w:r w:rsidRPr="00484C54">
        <w:t>in Ergänzung zum RHG auch die Vo</w:t>
      </w:r>
      <w:r w:rsidRPr="00484C54">
        <w:t>r</w:t>
      </w:r>
      <w:r w:rsidRPr="00484C54">
        <w:t xml:space="preserve">schriften der Strafprozessordnung sinngemäss </w:t>
      </w:r>
      <w:r w:rsidR="000772AE">
        <w:t xml:space="preserve">anzuwenden </w:t>
      </w:r>
      <w:r w:rsidRPr="00484C54">
        <w:t>(</w:t>
      </w:r>
      <w:r w:rsidR="00EC75EF">
        <w:t>Art.</w:t>
      </w:r>
      <w:r w:rsidRPr="00484C54">
        <w:t xml:space="preserve"> 9 </w:t>
      </w:r>
      <w:r w:rsidR="00EC75EF">
        <w:t>Abs</w:t>
      </w:r>
      <w:r w:rsidR="00AD733B">
        <w:t>.</w:t>
      </w:r>
      <w:r w:rsidRPr="00484C54">
        <w:t xml:space="preserve"> 1 RHG).</w:t>
      </w:r>
    </w:p>
    <w:p w14:paraId="207871B3" w14:textId="338BDA9E" w:rsidR="001F52FA" w:rsidRPr="00484C54" w:rsidRDefault="001F52FA" w:rsidP="0075486C">
      <w:pPr>
        <w:pStyle w:val="buatext"/>
        <w:spacing w:before="120" w:line="400" w:lineRule="atLeast"/>
      </w:pPr>
      <w:r w:rsidRPr="00484C54">
        <w:t>Betreffend die Sicherung von Vermögen ist zunächst auf die Definition der vermögens</w:t>
      </w:r>
      <w:r w:rsidR="000772AE">
        <w:t>-</w:t>
      </w:r>
      <w:r w:rsidRPr="00484C54">
        <w:t xml:space="preserve">rechtlichen Anordnung nach </w:t>
      </w:r>
      <w:r w:rsidR="00EC75EF">
        <w:t>Art.</w:t>
      </w:r>
      <w:r w:rsidRPr="00484C54">
        <w:t xml:space="preserve"> 8a RHG zu verweisen.</w:t>
      </w:r>
      <w:r w:rsidR="000772AE">
        <w:t xml:space="preserve"> Demnach bedeutet v</w:t>
      </w:r>
      <w:r w:rsidRPr="00484C54">
        <w:t>ermögens</w:t>
      </w:r>
      <w:r w:rsidR="000772AE">
        <w:t>-</w:t>
      </w:r>
      <w:r w:rsidRPr="00484C54">
        <w:t>rechtliche Anordnung Konfiskation (§ 19a StGB), Verfall (§§ 20, 20b StGB), Einziehung (§</w:t>
      </w:r>
      <w:r w:rsidR="00C57628">
        <w:t xml:space="preserve"> </w:t>
      </w:r>
      <w:r w:rsidRPr="00484C54">
        <w:t>26 StGB) und jede andere im En</w:t>
      </w:r>
      <w:r w:rsidR="00802DE6">
        <w:t>t</w:t>
      </w:r>
      <w:r w:rsidRPr="00484C54">
        <w:t>zug eines Vermögenswertes oder Gegenstandes bestehende Strafe, vorbeugende Massnahme oder Rechtsfolge, die nach Durchführung eines strafg</w:t>
      </w:r>
      <w:r w:rsidRPr="00484C54">
        <w:t>e</w:t>
      </w:r>
      <w:r w:rsidRPr="00484C54">
        <w:t>richtlichen Verfahrens im In- oder Ausland ausgesprochen wird, mit Ausnahme von Gel</w:t>
      </w:r>
      <w:r w:rsidRPr="00484C54">
        <w:t>d</w:t>
      </w:r>
      <w:r w:rsidRPr="00484C54">
        <w:t xml:space="preserve">strafen, Geldbussen, </w:t>
      </w:r>
      <w:r w:rsidR="000772AE">
        <w:t>Priva</w:t>
      </w:r>
      <w:r w:rsidR="00767544">
        <w:t>t</w:t>
      </w:r>
      <w:r w:rsidR="000772AE">
        <w:t>b</w:t>
      </w:r>
      <w:r w:rsidRPr="00484C54">
        <w:t>eteiligtenzusprüchen und Verfahrenskosten.</w:t>
      </w:r>
    </w:p>
    <w:p w14:paraId="47AEB55F" w14:textId="3EAFD2AA" w:rsidR="000772AE" w:rsidRDefault="001F52FA" w:rsidP="0075486C">
      <w:pPr>
        <w:pStyle w:val="buatext"/>
        <w:spacing w:before="120" w:line="400" w:lineRule="atLeast"/>
      </w:pPr>
      <w:r w:rsidRPr="00484C54">
        <w:t xml:space="preserve">Aufgrund des allgemeinen Verweises in </w:t>
      </w:r>
      <w:r w:rsidR="00EC75EF">
        <w:t>Art.</w:t>
      </w:r>
      <w:r w:rsidRPr="00484C54">
        <w:t xml:space="preserve"> 9 RHG auf die Bestimmungen der Strafprozes</w:t>
      </w:r>
      <w:r w:rsidRPr="00484C54">
        <w:t>s</w:t>
      </w:r>
      <w:r w:rsidRPr="00484C54">
        <w:t xml:space="preserve">ordnung sind zur Sicherung von Vermögen die </w:t>
      </w:r>
      <w:r w:rsidR="00471315" w:rsidRPr="00484C54">
        <w:t>Bestimmungen</w:t>
      </w:r>
      <w:r w:rsidRPr="00484C54">
        <w:t xml:space="preserve"> über die Beschlagnahme (§ 96 StPO) und die Anordnungen </w:t>
      </w:r>
      <w:r w:rsidR="000772AE">
        <w:t xml:space="preserve">nach </w:t>
      </w:r>
      <w:r w:rsidRPr="00484C54">
        <w:t>§ 97a StPO auch im Rechtshilfeverfahren in Strafs</w:t>
      </w:r>
      <w:r w:rsidRPr="00484C54">
        <w:t>a</w:t>
      </w:r>
      <w:r w:rsidRPr="00484C54">
        <w:t>chen anzuwenden.</w:t>
      </w:r>
    </w:p>
    <w:p w14:paraId="1470D315" w14:textId="5CE50357" w:rsidR="001F52FA" w:rsidRPr="00484C54" w:rsidRDefault="001F52FA" w:rsidP="0075486C">
      <w:pPr>
        <w:pStyle w:val="buatext"/>
        <w:spacing w:before="120" w:line="400" w:lineRule="atLeast"/>
      </w:pPr>
      <w:r w:rsidRPr="00484C54">
        <w:t xml:space="preserve">Gemäss </w:t>
      </w:r>
      <w:r w:rsidR="00EC75EF">
        <w:t>Art.</w:t>
      </w:r>
      <w:r w:rsidRPr="00484C54">
        <w:t xml:space="preserve"> 58 RHG ist die </w:t>
      </w:r>
      <w:r w:rsidR="00EE0B30" w:rsidRPr="00484C54">
        <w:t>Rechtshilfe nach de</w:t>
      </w:r>
      <w:r w:rsidR="000772AE">
        <w:t>n</w:t>
      </w:r>
      <w:r w:rsidR="00EE0B30" w:rsidRPr="00484C54">
        <w:t xml:space="preserve"> im Inland geltenden Vorschriften über das strafgerichtliche Verfahren zu leisten. </w:t>
      </w:r>
      <w:r w:rsidR="001273DA">
        <w:t xml:space="preserve">Wird </w:t>
      </w:r>
      <w:r w:rsidR="00EE0B30" w:rsidRPr="00484C54">
        <w:t xml:space="preserve">Rechtshilfe durch </w:t>
      </w:r>
      <w:r w:rsidR="001273DA">
        <w:t xml:space="preserve">den Erlass </w:t>
      </w:r>
      <w:r w:rsidR="00EE0B30" w:rsidRPr="00484C54">
        <w:t>eine</w:t>
      </w:r>
      <w:r w:rsidR="001273DA">
        <w:t>r</w:t>
      </w:r>
      <w:r w:rsidR="00EE0B30" w:rsidRPr="00484C54">
        <w:t xml:space="preserve"> Anordnung nach § 97a StPO geleistet, so ist diese zu befristen</w:t>
      </w:r>
      <w:r w:rsidR="001273DA">
        <w:t>. Da</w:t>
      </w:r>
      <w:r w:rsidR="00EE0B30" w:rsidRPr="00484C54">
        <w:t>von ist die ersuchende ausländische Behörde auf dem vorgesehenen Wege zu benachrichtigen. Eine Verlängerung der Anor</w:t>
      </w:r>
      <w:r w:rsidR="00EE0B30" w:rsidRPr="00484C54">
        <w:t>d</w:t>
      </w:r>
      <w:r w:rsidR="00EE0B30" w:rsidRPr="00484C54">
        <w:t xml:space="preserve">nung nach § 97a StPO bedarf </w:t>
      </w:r>
      <w:r w:rsidR="001273DA">
        <w:t>vo</w:t>
      </w:r>
      <w:r w:rsidR="00E428F5" w:rsidRPr="00484C54">
        <w:t>r</w:t>
      </w:r>
      <w:r w:rsidR="00EE0B30" w:rsidRPr="00484C54">
        <w:t xml:space="preserve"> Fristablauf eines entsprechenden Antrages der ersuche</w:t>
      </w:r>
      <w:r w:rsidR="00EE0B30" w:rsidRPr="00484C54">
        <w:t>n</w:t>
      </w:r>
      <w:r w:rsidR="00EE0B30" w:rsidRPr="00484C54">
        <w:t xml:space="preserve">den Behörde, worauf in dieser Benachrichtigung hinzuweisen ist. </w:t>
      </w:r>
    </w:p>
    <w:p w14:paraId="475E90BD" w14:textId="2177FD09" w:rsidR="00EE0B30" w:rsidRPr="00484C54" w:rsidRDefault="00EE0B30" w:rsidP="00AD733B">
      <w:pPr>
        <w:pStyle w:val="buatext"/>
        <w:spacing w:before="120" w:line="400" w:lineRule="atLeast"/>
      </w:pPr>
      <w:r w:rsidRPr="00484C54">
        <w:t xml:space="preserve">Betreffend Form und Inhalt eines Rechtshilfeersuchens wird in </w:t>
      </w:r>
      <w:r w:rsidR="00EC75EF">
        <w:t>Art.</w:t>
      </w:r>
      <w:r w:rsidRPr="00484C54">
        <w:t xml:space="preserve"> 56 Abs</w:t>
      </w:r>
      <w:r w:rsidR="00AD733B">
        <w:t>.</w:t>
      </w:r>
      <w:r w:rsidRPr="00484C54">
        <w:t xml:space="preserve"> 1 RHG </w:t>
      </w:r>
      <w:r w:rsidRPr="00213B0E">
        <w:t>no</w:t>
      </w:r>
      <w:r w:rsidR="008A61FB" w:rsidRPr="00213B0E">
        <w:t>r</w:t>
      </w:r>
      <w:r w:rsidRPr="00213B0E">
        <w:t>miert,</w:t>
      </w:r>
      <w:r w:rsidRPr="00484C54">
        <w:t xml:space="preserve"> dass Rechtshilfe nur geleistet werden darf, wenn dem Ersuchen der Sachverhalt und die rechtliche Beurteilung der dem Ersuchen zu</w:t>
      </w:r>
      <w:r w:rsidR="001273DA">
        <w:t>g</w:t>
      </w:r>
      <w:r w:rsidRPr="00484C54">
        <w:t xml:space="preserve">runde </w:t>
      </w:r>
      <w:r w:rsidR="001273DA">
        <w:t xml:space="preserve">liegenden </w:t>
      </w:r>
      <w:r w:rsidRPr="00484C54">
        <w:t>strafbaren Handlungen en</w:t>
      </w:r>
      <w:r w:rsidRPr="00484C54">
        <w:t>t</w:t>
      </w:r>
      <w:r w:rsidRPr="00484C54">
        <w:t xml:space="preserve">nommen werden kann. Einem Ersuchen um Durchsuchung von Personen oder Räumen, und Beschlagnahme von Gegenständen oder um Überwachung eines Fernmeldeverkehrs muss gemäss </w:t>
      </w:r>
      <w:r w:rsidR="00EC75EF">
        <w:t>Art.</w:t>
      </w:r>
      <w:r w:rsidRPr="00484C54">
        <w:t xml:space="preserve"> 56 Abs</w:t>
      </w:r>
      <w:r w:rsidR="00AD733B">
        <w:t>.</w:t>
      </w:r>
      <w:r w:rsidRPr="00484C54">
        <w:t xml:space="preserve"> 2 RHG die Ausfertigung, beglaubigte Abschrift oder Ablichtung der Anordnung der zust</w:t>
      </w:r>
      <w:r w:rsidR="001273DA">
        <w:t xml:space="preserve">ändigen </w:t>
      </w:r>
      <w:r w:rsidRPr="00484C54">
        <w:t xml:space="preserve">Behörde beigefügt sein. Handelt es </w:t>
      </w:r>
      <w:r w:rsidR="008773D6">
        <w:t xml:space="preserve">sich </w:t>
      </w:r>
      <w:r w:rsidRPr="00484C54">
        <w:t>nicht um die A</w:t>
      </w:r>
      <w:r w:rsidRPr="00484C54">
        <w:t>n</w:t>
      </w:r>
      <w:r w:rsidRPr="00484C54">
        <w:t xml:space="preserve">ordnung eines Gerichts, so muss die Erklärung der um die </w:t>
      </w:r>
      <w:r w:rsidR="001273DA">
        <w:t>R</w:t>
      </w:r>
      <w:r w:rsidRPr="00484C54">
        <w:t>echtshilfe</w:t>
      </w:r>
      <w:r w:rsidR="001273DA">
        <w:t xml:space="preserve"> </w:t>
      </w:r>
      <w:r w:rsidRPr="00484C54">
        <w:t>ersuchende</w:t>
      </w:r>
      <w:r w:rsidR="001273DA">
        <w:t>n</w:t>
      </w:r>
      <w:r w:rsidRPr="00484C54">
        <w:t xml:space="preserve"> Behörde vorliegen, dass die für diese Massnahmen erforderlichen Voraussetzungen nach</w:t>
      </w:r>
      <w:r w:rsidR="001273DA">
        <w:t xml:space="preserve"> </w:t>
      </w:r>
      <w:r w:rsidRPr="00484C54">
        <w:t xml:space="preserve">dem im ersuchenden Staat geltenden Recht erfüllt sind. </w:t>
      </w:r>
      <w:r w:rsidR="00E428F5" w:rsidRPr="00484C54">
        <w:t>Sofern eine Anordnung solche</w:t>
      </w:r>
      <w:r w:rsidR="001273DA">
        <w:t>r</w:t>
      </w:r>
      <w:r w:rsidR="00E428F5" w:rsidRPr="00484C54">
        <w:t xml:space="preserve"> Massna</w:t>
      </w:r>
      <w:r w:rsidR="00E428F5" w:rsidRPr="00484C54">
        <w:t>h</w:t>
      </w:r>
      <w:r w:rsidR="00E428F5" w:rsidRPr="00484C54">
        <w:t xml:space="preserve">men nach dem Recht des ersuchenden Staates nicht möglich ist, genügt </w:t>
      </w:r>
      <w:r w:rsidR="00D75A65">
        <w:t xml:space="preserve">nach </w:t>
      </w:r>
      <w:r w:rsidR="00EC75EF">
        <w:t>Art.</w:t>
      </w:r>
      <w:r w:rsidR="00D75A65" w:rsidRPr="00484C54">
        <w:t xml:space="preserve"> 56 Abs</w:t>
      </w:r>
      <w:r w:rsidR="00AD733B">
        <w:t>.</w:t>
      </w:r>
      <w:r w:rsidR="00D75A65" w:rsidRPr="00484C54">
        <w:t xml:space="preserve"> </w:t>
      </w:r>
      <w:r w:rsidR="00D75A65">
        <w:t>3</w:t>
      </w:r>
      <w:r w:rsidR="00D75A65" w:rsidRPr="00484C54">
        <w:t xml:space="preserve"> RHG </w:t>
      </w:r>
      <w:r w:rsidR="00E428F5" w:rsidRPr="00484C54">
        <w:t xml:space="preserve">eine Bestätigung der ersuchenden Behörde, dass diese Massnahmen im ersuchenden Staat zulässig sind. </w:t>
      </w:r>
    </w:p>
    <w:p w14:paraId="45896124" w14:textId="7171A6D5" w:rsidR="00EE0B30" w:rsidRPr="00484C54" w:rsidRDefault="00EE0B30" w:rsidP="00AD733B">
      <w:pPr>
        <w:pStyle w:val="buatext"/>
        <w:spacing w:before="120" w:line="400" w:lineRule="atLeast"/>
      </w:pPr>
      <w:r w:rsidRPr="00AD733B">
        <w:lastRenderedPageBreak/>
        <w:t>Rechtshilfeersuchen</w:t>
      </w:r>
      <w:r w:rsidRPr="00484C54">
        <w:t xml:space="preserve"> gehen auf unterschiedlichen Geschäftswegen in Liechtenstein ein, sei es auf dem diplomatischen Weg, über das Amt für Justiz oder unmittelbar beim Landg</w:t>
      </w:r>
      <w:r w:rsidRPr="00484C54">
        <w:t>e</w:t>
      </w:r>
      <w:r w:rsidRPr="00484C54">
        <w:t>richt.</w:t>
      </w:r>
      <w:r w:rsidR="00AD733B">
        <w:t xml:space="preserve"> </w:t>
      </w:r>
      <w:r w:rsidRPr="00484C54">
        <w:t xml:space="preserve">Der einzuhaltende </w:t>
      </w:r>
      <w:r w:rsidRPr="00AD733B">
        <w:t>Geschäftsweg</w:t>
      </w:r>
      <w:r w:rsidRPr="00484C54">
        <w:t xml:space="preserve"> wird in den anwendbaren zwischenstaatlichen Ve</w:t>
      </w:r>
      <w:r w:rsidRPr="00484C54">
        <w:t>r</w:t>
      </w:r>
      <w:r w:rsidRPr="00484C54">
        <w:t xml:space="preserve">einbarungen bzw. im RHG festgelegt. </w:t>
      </w:r>
      <w:r w:rsidR="00587E5C" w:rsidRPr="00484C54">
        <w:t>Fehlt es an einer solchen Bestimmung, ist der Weg über das Amt für Justiz einzuhalten. Wird ein Rechtshilfeersuchen auf einem nicht zugela</w:t>
      </w:r>
      <w:r w:rsidR="00587E5C" w:rsidRPr="00484C54">
        <w:t>s</w:t>
      </w:r>
      <w:r w:rsidR="00587E5C" w:rsidRPr="00484C54">
        <w:t>senen Geschäftsweg oder an eine nicht zuständige Behörde (</w:t>
      </w:r>
      <w:r w:rsidR="001273DA">
        <w:t>b</w:t>
      </w:r>
      <w:r w:rsidR="00587E5C" w:rsidRPr="00484C54">
        <w:t xml:space="preserve">eispielsweise </w:t>
      </w:r>
      <w:r w:rsidR="001273DA">
        <w:t xml:space="preserve">an </w:t>
      </w:r>
      <w:r w:rsidR="00587E5C" w:rsidRPr="00484C54">
        <w:t>die Staat</w:t>
      </w:r>
      <w:r w:rsidR="00587E5C" w:rsidRPr="00484C54">
        <w:t>s</w:t>
      </w:r>
      <w:r w:rsidR="00587E5C" w:rsidRPr="00484C54">
        <w:t xml:space="preserve">anwaltschaft) übermittelt, wird es an die zuständige Behörde weitergeleitet und </w:t>
      </w:r>
      <w:r w:rsidR="00AD733B">
        <w:t xml:space="preserve">– </w:t>
      </w:r>
      <w:r w:rsidR="00587E5C" w:rsidRPr="00484C54">
        <w:t>falls e</w:t>
      </w:r>
      <w:r w:rsidR="00587E5C" w:rsidRPr="00484C54">
        <w:t>r</w:t>
      </w:r>
      <w:r w:rsidR="00587E5C" w:rsidRPr="00484C54">
        <w:t xml:space="preserve">forderlich </w:t>
      </w:r>
      <w:r w:rsidR="00AD733B">
        <w:t>–</w:t>
      </w:r>
      <w:r w:rsidR="00587E5C" w:rsidRPr="00484C54">
        <w:t xml:space="preserve"> der ersuchende Staat um die Einhaltung des richtigen Geschäftsweges gebeten.</w:t>
      </w:r>
    </w:p>
    <w:p w14:paraId="0BF4673C" w14:textId="29DE7A73" w:rsidR="006657BF" w:rsidRPr="00484C54" w:rsidRDefault="006657BF" w:rsidP="00AD733B">
      <w:pPr>
        <w:pStyle w:val="buatext"/>
        <w:spacing w:before="120" w:line="400" w:lineRule="atLeast"/>
      </w:pPr>
      <w:r w:rsidRPr="00484C54">
        <w:t xml:space="preserve">Zuständig für die Erledigung eines </w:t>
      </w:r>
      <w:r w:rsidRPr="00AD733B">
        <w:t>Rechtshilfeersuchens</w:t>
      </w:r>
      <w:r w:rsidRPr="00484C54">
        <w:t xml:space="preserve"> ist gemäss Art</w:t>
      </w:r>
      <w:r w:rsidR="00AD733B">
        <w:t>.</w:t>
      </w:r>
      <w:r w:rsidRPr="00484C54">
        <w:t xml:space="preserve"> 55 Abs</w:t>
      </w:r>
      <w:r w:rsidR="00AD733B">
        <w:t>.</w:t>
      </w:r>
      <w:r w:rsidRPr="00484C54">
        <w:t xml:space="preserve"> 1 RHG das Landgericht.</w:t>
      </w:r>
      <w:r w:rsidR="00AD733B">
        <w:t xml:space="preserve"> </w:t>
      </w:r>
      <w:r w:rsidRPr="00484C54">
        <w:t xml:space="preserve">Wird die Rechtshilfe ganz oder teilweise nicht geleistet, so ist gemäss </w:t>
      </w:r>
      <w:r w:rsidR="00EC75EF">
        <w:t>Art.</w:t>
      </w:r>
      <w:r w:rsidRPr="00484C54">
        <w:t xml:space="preserve"> 57 Abs</w:t>
      </w:r>
      <w:r w:rsidR="00AD733B">
        <w:t>.</w:t>
      </w:r>
      <w:r w:rsidRPr="00484C54">
        <w:t xml:space="preserve"> 1 RHG die ersuchende ausländische Behörde hievon unter Angabe der Gründe auf dem vorgesehenen Weg zu benachrichtigen.</w:t>
      </w:r>
    </w:p>
    <w:p w14:paraId="5650F98C" w14:textId="77777777" w:rsidR="006657BF" w:rsidRPr="00AD733B" w:rsidRDefault="006657BF" w:rsidP="00AD733B">
      <w:pPr>
        <w:pStyle w:val="berschrift4"/>
        <w:numPr>
          <w:ilvl w:val="2"/>
          <w:numId w:val="15"/>
        </w:numPr>
        <w:spacing w:line="400" w:lineRule="atLeast"/>
        <w:ind w:left="567" w:hanging="567"/>
        <w:rPr>
          <w:b/>
          <w:u w:val="none"/>
          <w:lang w:val="en-GB"/>
        </w:rPr>
      </w:pPr>
      <w:bookmarkStart w:id="12" w:name="_Toc512609774"/>
      <w:r w:rsidRPr="00AD733B">
        <w:rPr>
          <w:b/>
          <w:u w:val="none"/>
          <w:lang w:val="en-GB"/>
        </w:rPr>
        <w:t>Praktische Hinweise</w:t>
      </w:r>
      <w:bookmarkEnd w:id="12"/>
    </w:p>
    <w:p w14:paraId="7B826485" w14:textId="77777777" w:rsidR="006657BF" w:rsidRPr="00484C54" w:rsidRDefault="006657BF" w:rsidP="00AD733B">
      <w:pPr>
        <w:pStyle w:val="buatext"/>
        <w:spacing w:before="120" w:line="400" w:lineRule="atLeast"/>
      </w:pPr>
      <w:r w:rsidRPr="00484C54">
        <w:t xml:space="preserve">Im Rahmen eines </w:t>
      </w:r>
      <w:r w:rsidRPr="00BE04F2">
        <w:t>Strafverfahrens</w:t>
      </w:r>
      <w:r w:rsidRPr="00484C54">
        <w:t xml:space="preserve"> können die liechtensteinischen Strafverfolgungsbehörden </w:t>
      </w:r>
      <w:r w:rsidR="001273DA">
        <w:t>E</w:t>
      </w:r>
      <w:r w:rsidRPr="00484C54">
        <w:t xml:space="preserve">rmittlungen durchführen, </w:t>
      </w:r>
      <w:r w:rsidR="00767544">
        <w:t xml:space="preserve">und zwar </w:t>
      </w:r>
      <w:r w:rsidRPr="00484C54">
        <w:t>auch mittels Abfrage von Daten in Registern und Ei</w:t>
      </w:r>
      <w:r w:rsidRPr="00484C54">
        <w:t>n</w:t>
      </w:r>
      <w:r w:rsidRPr="00484C54">
        <w:t>holung von Auskünften bei anderen Ämtern und Behörden. Der Erfolg dieser Finanzermit</w:t>
      </w:r>
      <w:r w:rsidRPr="00484C54">
        <w:t>t</w:t>
      </w:r>
      <w:r w:rsidRPr="00484C54">
        <w:t>lungen lässt sich für den Einzelfall nicht prognostizieren</w:t>
      </w:r>
      <w:r w:rsidR="00913D80">
        <w:t>. E</w:t>
      </w:r>
      <w:r w:rsidRPr="00484C54">
        <w:t>r hängt stark vom Stand der E</w:t>
      </w:r>
      <w:r w:rsidRPr="00484C54">
        <w:t>r</w:t>
      </w:r>
      <w:r w:rsidRPr="00484C54">
        <w:t xml:space="preserve">kenntnisse im Strafverfahren des ersuchenden Staates und der </w:t>
      </w:r>
      <w:r w:rsidR="00913D80">
        <w:t>da</w:t>
      </w:r>
      <w:r w:rsidRPr="00484C54">
        <w:t>mit vorliegenden Ermit</w:t>
      </w:r>
      <w:r w:rsidRPr="00484C54">
        <w:t>t</w:t>
      </w:r>
      <w:r w:rsidRPr="00484C54">
        <w:t>lungsansätze in Liechtenstein ab. Wichtig ist dabei, die Personalien möglichst konkret mi</w:t>
      </w:r>
      <w:r w:rsidRPr="00484C54">
        <w:t>t</w:t>
      </w:r>
      <w:r w:rsidRPr="00484C54">
        <w:t xml:space="preserve">zuteilen und möglicherweise abweichende Schreibweisen oder Geburts- und Ausweisdaten anzugeben. Die </w:t>
      </w:r>
      <w:r w:rsidR="00913D80">
        <w:t>Er</w:t>
      </w:r>
      <w:r w:rsidRPr="00484C54">
        <w:t>mittlungen werden auch dadurch erleichtert, wenn Anhaltspunkte für Bezüge nach Liechtenstein dargestellt werden, etwa wiederholte Reisen nach Liechtenstein, Name und Adressen von Verwandten oder Freunden in Liechtenstein oder Erkenntnisse aus Geschäftsbeziehungen nach Liechtenstein.</w:t>
      </w:r>
    </w:p>
    <w:p w14:paraId="54573B66" w14:textId="77777777" w:rsidR="006657BF" w:rsidRPr="00484C54" w:rsidRDefault="006657BF" w:rsidP="00AD733B">
      <w:pPr>
        <w:pStyle w:val="buatext"/>
        <w:spacing w:before="120" w:line="400" w:lineRule="atLeast"/>
      </w:pPr>
      <w:r w:rsidRPr="00484C54">
        <w:t>Bereits im Stadium des Aufspürens und der Sicherung von Vermögen müssen gegebene</w:t>
      </w:r>
      <w:r w:rsidRPr="00484C54">
        <w:t>n</w:t>
      </w:r>
      <w:r w:rsidRPr="00484C54">
        <w:t xml:space="preserve">falls Massnahmen gegen </w:t>
      </w:r>
      <w:r w:rsidRPr="00BE04F2">
        <w:t>den</w:t>
      </w:r>
      <w:r w:rsidRPr="00484C54">
        <w:t xml:space="preserve"> Willen von Betroffenen durchgeführt werden oder es muss anderweitig besonders in deren Rechte eingegriffen werden, beispielsweise durch Hau</w:t>
      </w:r>
      <w:r w:rsidRPr="00484C54">
        <w:t>s</w:t>
      </w:r>
      <w:r w:rsidRPr="00484C54">
        <w:t xml:space="preserve">durchsuchungen und Beschlagnahme oder durch Erlass von vermögenssichernden </w:t>
      </w:r>
      <w:r w:rsidR="00913D80">
        <w:t>Mas</w:t>
      </w:r>
      <w:r w:rsidR="00913D80">
        <w:t>s</w:t>
      </w:r>
      <w:r w:rsidR="00913D80">
        <w:t>nahmen</w:t>
      </w:r>
      <w:r w:rsidRPr="00484C54">
        <w:t>. Nach liechtensteinischem Recht Bedarf es dazu einer Anordnung durch das für die Rechtshilfe zuständige Landgericht. Es ist daher unerlässlich, dass im Rechtshilfeersuchen der Sachverhalt, insbesondere auch der Bezug zu allfälligen Vermögenswerten in Liechte</w:t>
      </w:r>
      <w:r w:rsidRPr="00484C54">
        <w:t>n</w:t>
      </w:r>
      <w:r w:rsidRPr="00484C54">
        <w:lastRenderedPageBreak/>
        <w:t>stein, möglichst detailliert dargestellt wird. Nur so ist die notwendige Prüfung möglich, ob die Voraussetzungen der einschlägigen Bestimmungen der StPO bzw. des RHG vorliegen.</w:t>
      </w:r>
    </w:p>
    <w:p w14:paraId="318EA647" w14:textId="77777777" w:rsidR="006657BF" w:rsidRPr="00484C54" w:rsidRDefault="006657BF" w:rsidP="00AD733B">
      <w:pPr>
        <w:pStyle w:val="buatext"/>
        <w:spacing w:before="120" w:line="400" w:lineRule="atLeast"/>
      </w:pPr>
      <w:r w:rsidRPr="00484C54">
        <w:t>Die Zusammenarbeit i</w:t>
      </w:r>
      <w:r w:rsidR="00174B5D">
        <w:t>m</w:t>
      </w:r>
      <w:r w:rsidRPr="00484C54">
        <w:t xml:space="preserve"> </w:t>
      </w:r>
      <w:r w:rsidRPr="00BE04F2">
        <w:t>Rechtshilfeverfahren</w:t>
      </w:r>
      <w:r w:rsidRPr="00484C54">
        <w:t xml:space="preserve"> wird erleichtert, wenn im Rechtshilfeers</w:t>
      </w:r>
      <w:r w:rsidRPr="00484C54">
        <w:t>u</w:t>
      </w:r>
      <w:r w:rsidRPr="00484C54">
        <w:t xml:space="preserve">chen ein direkter Ansprechpartner angegeben wird, </w:t>
      </w:r>
      <w:r w:rsidR="00174B5D">
        <w:t xml:space="preserve">wobei die </w:t>
      </w:r>
      <w:r w:rsidRPr="00484C54">
        <w:t>Errei</w:t>
      </w:r>
      <w:r w:rsidR="00432C49" w:rsidRPr="00484C54">
        <w:t>chbarkeit per Telefon und/oder E</w:t>
      </w:r>
      <w:r w:rsidRPr="00484C54">
        <w:t>mail</w:t>
      </w:r>
      <w:r w:rsidR="00174B5D">
        <w:t xml:space="preserve"> – all</w:t>
      </w:r>
      <w:r w:rsidR="00432C49" w:rsidRPr="00484C54">
        <w:t>enfalls unter Angabe vorhandene</w:t>
      </w:r>
      <w:r w:rsidR="00174B5D">
        <w:t>r</w:t>
      </w:r>
      <w:r w:rsidR="00432C49" w:rsidRPr="00484C54">
        <w:t xml:space="preserve"> Sprachkenntnisse – angeführt sein sollte. Dadurch </w:t>
      </w:r>
      <w:r w:rsidR="00174B5D">
        <w:t xml:space="preserve">sind </w:t>
      </w:r>
      <w:r w:rsidR="00432C49" w:rsidRPr="00484C54">
        <w:t xml:space="preserve">kleine Nachfragen mittels direkter Kontaktaufnahme </w:t>
      </w:r>
      <w:r w:rsidR="00174B5D">
        <w:t>möglich</w:t>
      </w:r>
      <w:r w:rsidR="00432C49" w:rsidRPr="00484C54">
        <w:t xml:space="preserve">. </w:t>
      </w:r>
    </w:p>
    <w:p w14:paraId="24716206" w14:textId="0C788948" w:rsidR="0050235E" w:rsidRPr="007828A8" w:rsidRDefault="00432C49" w:rsidP="00AD733B">
      <w:pPr>
        <w:pStyle w:val="buatext"/>
        <w:spacing w:before="120" w:line="400" w:lineRule="atLeast"/>
      </w:pPr>
      <w:r w:rsidRPr="007828A8">
        <w:t xml:space="preserve">Wenn im Rechtshilfeersuchen um die Anordnung von vermögenssichernden Massnahmen ersucht wird, sind diese nur </w:t>
      </w:r>
      <w:r w:rsidR="002F615C" w:rsidRPr="007828A8">
        <w:t>e</w:t>
      </w:r>
      <w:r w:rsidRPr="007828A8">
        <w:t>rfolgsversprechend, wenn eine Verbindung zwischen dem strafbaren Verhalten im Ausland und den Vermögenswerten in Liechtenstein dargelegt wird</w:t>
      </w:r>
      <w:r w:rsidR="002F615C" w:rsidRPr="007828A8">
        <w:t>.</w:t>
      </w:r>
      <w:r w:rsidRPr="007828A8">
        <w:t xml:space="preserve"> </w:t>
      </w:r>
      <w:r w:rsidR="002F615C" w:rsidRPr="007828A8">
        <w:t>W</w:t>
      </w:r>
      <w:r w:rsidRPr="007828A8">
        <w:t>enn dies nicht gemacht wird</w:t>
      </w:r>
      <w:r w:rsidR="002F615C" w:rsidRPr="007828A8">
        <w:t xml:space="preserve">, muss damit gerechnet werden, dass die ersuchten Rechtshilfemassnahmen mit der Begründung abgelehnt werden, dass </w:t>
      </w:r>
      <w:r w:rsidRPr="007828A8">
        <w:t xml:space="preserve">eine unzulässige </w:t>
      </w:r>
      <w:r w:rsidR="002F615C" w:rsidRPr="007828A8">
        <w:t>„</w:t>
      </w:r>
      <w:r w:rsidRPr="007828A8">
        <w:t>fishing</w:t>
      </w:r>
      <w:r w:rsidR="002F615C" w:rsidRPr="007828A8">
        <w:t xml:space="preserve"> </w:t>
      </w:r>
      <w:r w:rsidRPr="007828A8">
        <w:t>expedition</w:t>
      </w:r>
      <w:r w:rsidR="002F615C" w:rsidRPr="007828A8">
        <w:t>“</w:t>
      </w:r>
      <w:r w:rsidRPr="007828A8">
        <w:t xml:space="preserve"> vor</w:t>
      </w:r>
      <w:r w:rsidR="002F615C" w:rsidRPr="007828A8">
        <w:t>liegt</w:t>
      </w:r>
      <w:r w:rsidRPr="007828A8">
        <w:t>.</w:t>
      </w:r>
      <w:r w:rsidR="0050235E" w:rsidRPr="007828A8">
        <w:t xml:space="preserve"> Vermögenssichernde Massnahmen i</w:t>
      </w:r>
      <w:r w:rsidR="002F615C" w:rsidRPr="007828A8">
        <w:t>n eine</w:t>
      </w:r>
      <w:r w:rsidR="0050235E" w:rsidRPr="007828A8">
        <w:t>m inländischen Strafverfahren und i</w:t>
      </w:r>
      <w:r w:rsidR="002F615C" w:rsidRPr="007828A8">
        <w:t>n eine</w:t>
      </w:r>
      <w:r w:rsidR="0050235E" w:rsidRPr="007828A8">
        <w:t xml:space="preserve">m </w:t>
      </w:r>
      <w:r w:rsidR="002F615C" w:rsidRPr="007828A8">
        <w:t xml:space="preserve">oder mehreren </w:t>
      </w:r>
      <w:r w:rsidR="0050235E" w:rsidRPr="007828A8">
        <w:t>Rechtshilfeverfahren für ausländische Strafve</w:t>
      </w:r>
      <w:r w:rsidR="0050235E" w:rsidRPr="007828A8">
        <w:t>r</w:t>
      </w:r>
      <w:r w:rsidR="0050235E" w:rsidRPr="007828A8">
        <w:t xml:space="preserve">fahren schliessen sich gegenseitig </w:t>
      </w:r>
      <w:r w:rsidR="00503C3E" w:rsidRPr="007828A8">
        <w:t xml:space="preserve">nicht </w:t>
      </w:r>
      <w:r w:rsidR="0050235E" w:rsidRPr="007828A8">
        <w:t>aus</w:t>
      </w:r>
      <w:r w:rsidR="002F615C" w:rsidRPr="007828A8">
        <w:t xml:space="preserve">; solche Massnahmen </w:t>
      </w:r>
      <w:r w:rsidR="0050235E" w:rsidRPr="007828A8">
        <w:t xml:space="preserve">können daher hinsichtlich </w:t>
      </w:r>
      <w:r w:rsidR="00E428F5" w:rsidRPr="007828A8">
        <w:t>derselben</w:t>
      </w:r>
      <w:r w:rsidR="0050235E" w:rsidRPr="007828A8">
        <w:t xml:space="preserve"> Vermögenswerte parallel erlassen werden.</w:t>
      </w:r>
      <w:r w:rsidR="00D75A65" w:rsidRPr="007828A8">
        <w:t xml:space="preserve"> Die Aufhebung einer vermögenss</w:t>
      </w:r>
      <w:r w:rsidR="00D75A65" w:rsidRPr="007828A8">
        <w:t>i</w:t>
      </w:r>
      <w:r w:rsidR="00D75A65" w:rsidRPr="007828A8">
        <w:t>chernden Massnahme im inländischen Strafverf</w:t>
      </w:r>
      <w:r w:rsidR="006F5F27">
        <w:t>ahren oder in einem Rechtshilfe</w:t>
      </w:r>
      <w:r w:rsidR="00D75A65" w:rsidRPr="007828A8">
        <w:t>verfahren hat sohin keine direkten Auswirkungen auf parallel erlassene Massnahmen in anderen Ve</w:t>
      </w:r>
      <w:r w:rsidR="00D75A65" w:rsidRPr="007828A8">
        <w:t>r</w:t>
      </w:r>
      <w:r w:rsidR="00D75A65" w:rsidRPr="007828A8">
        <w:t>fahren.</w:t>
      </w:r>
      <w:r w:rsidR="007828A8" w:rsidRPr="007828A8" w:rsidDel="007828A8">
        <w:rPr>
          <w:b/>
        </w:rPr>
        <w:t xml:space="preserve"> </w:t>
      </w:r>
    </w:p>
    <w:p w14:paraId="0B36312F" w14:textId="77777777" w:rsidR="007828A8" w:rsidRPr="00D47D68" w:rsidRDefault="007828A8" w:rsidP="00D47D68">
      <w:pPr>
        <w:pStyle w:val="berschrift3"/>
        <w:numPr>
          <w:ilvl w:val="1"/>
          <w:numId w:val="15"/>
        </w:numPr>
        <w:tabs>
          <w:tab w:val="num" w:pos="0"/>
        </w:tabs>
        <w:spacing w:line="400" w:lineRule="atLeast"/>
        <w:ind w:left="567" w:hanging="567"/>
        <w:rPr>
          <w:lang w:val="en-GB"/>
        </w:rPr>
      </w:pPr>
      <w:bookmarkStart w:id="13" w:name="_Toc512609775"/>
      <w:r w:rsidRPr="00D47D68">
        <w:rPr>
          <w:lang w:val="en-GB"/>
        </w:rPr>
        <w:t>Endgültige Entziehung des Vermögens</w:t>
      </w:r>
      <w:bookmarkEnd w:id="13"/>
    </w:p>
    <w:p w14:paraId="49CF8B46" w14:textId="169E661A" w:rsidR="00D7465F" w:rsidRPr="00484C54" w:rsidRDefault="00D7465F" w:rsidP="00D47D68">
      <w:pPr>
        <w:pStyle w:val="buatext"/>
        <w:spacing w:before="120" w:line="400" w:lineRule="atLeast"/>
      </w:pPr>
      <w:r w:rsidRPr="00484C54">
        <w:t>Mit Rechtskraft der gerichtlichen Entscheidung über vermögensrechtliche Anordnungen geht das Eigentum an de</w:t>
      </w:r>
      <w:r w:rsidR="007654BA">
        <w:t>n</w:t>
      </w:r>
      <w:r w:rsidRPr="00484C54">
        <w:t xml:space="preserve"> </w:t>
      </w:r>
      <w:r w:rsidRPr="00BE04F2">
        <w:t>konfiszierten</w:t>
      </w:r>
      <w:r w:rsidRPr="00484C54">
        <w:t xml:space="preserve"> bzw. eingezogenen Gegenständen sowie an den für Verfall erklärten Vermögenswerten auf das Land Liechtenstein über. Durch entsprechende Vollstreckungsmassnahmen wird es dem Land Liechtenstein in der Folge ermöglicht, auf diese Gegenstände und Vermögenswerte zuzugreifen. </w:t>
      </w:r>
    </w:p>
    <w:p w14:paraId="4E7BCACE" w14:textId="77777777" w:rsidR="00D7465F" w:rsidRPr="00D47D68" w:rsidRDefault="00D7465F" w:rsidP="00D47D68">
      <w:pPr>
        <w:pStyle w:val="berschrift4"/>
        <w:numPr>
          <w:ilvl w:val="2"/>
          <w:numId w:val="15"/>
        </w:numPr>
        <w:spacing w:line="400" w:lineRule="atLeast"/>
        <w:ind w:left="567" w:hanging="567"/>
        <w:rPr>
          <w:b/>
          <w:u w:val="none"/>
          <w:lang w:val="en-GB"/>
        </w:rPr>
      </w:pPr>
      <w:bookmarkStart w:id="14" w:name="_Toc512609776"/>
      <w:r w:rsidRPr="00D47D68">
        <w:rPr>
          <w:b/>
          <w:u w:val="none"/>
          <w:lang w:val="en-GB"/>
        </w:rPr>
        <w:t>Strafverfahren im Inland</w:t>
      </w:r>
      <w:bookmarkEnd w:id="14"/>
    </w:p>
    <w:p w14:paraId="7E20126E" w14:textId="77777777" w:rsidR="00D7465F" w:rsidRPr="00484C54" w:rsidRDefault="00D7465F" w:rsidP="00D47D68">
      <w:pPr>
        <w:pStyle w:val="buatext"/>
        <w:spacing w:before="120" w:line="400" w:lineRule="atLeast"/>
      </w:pPr>
      <w:r w:rsidRPr="00484C54">
        <w:t xml:space="preserve">Ziel vermögensrechtlicher Anordnungen </w:t>
      </w:r>
      <w:r w:rsidRPr="00BE04F2">
        <w:t>im</w:t>
      </w:r>
      <w:r w:rsidRPr="00484C54">
        <w:t xml:space="preserve"> Strafverfahren ist nicht die Bestrafung des T</w:t>
      </w:r>
      <w:r w:rsidRPr="00484C54">
        <w:t>ä</w:t>
      </w:r>
      <w:r w:rsidRPr="00484C54">
        <w:t>ters</w:t>
      </w:r>
      <w:r w:rsidR="007654BA">
        <w:t xml:space="preserve"> sondern </w:t>
      </w:r>
      <w:r w:rsidRPr="00484C54">
        <w:t xml:space="preserve">vielmehr die Wiederherstellung der </w:t>
      </w:r>
      <w:r w:rsidRPr="00BE04F2">
        <w:t>rechtmässigen</w:t>
      </w:r>
      <w:r w:rsidRPr="00484C54">
        <w:t xml:space="preserve"> Vermögensverhältnisse, und zwar entweder durch Rückgabe </w:t>
      </w:r>
      <w:r w:rsidR="007654BA">
        <w:t xml:space="preserve">des Vermögens </w:t>
      </w:r>
      <w:r w:rsidRPr="00484C54">
        <w:t>an den Geschädigten oder</w:t>
      </w:r>
      <w:r w:rsidR="007654BA">
        <w:t xml:space="preserve"> – w</w:t>
      </w:r>
      <w:r w:rsidRPr="00484C54">
        <w:t>enn kein Geschädigter vorhanden oder auffindbar ist</w:t>
      </w:r>
      <w:r w:rsidR="007654BA">
        <w:t xml:space="preserve"> – d</w:t>
      </w:r>
      <w:r w:rsidRPr="00484C54">
        <w:t xml:space="preserve">urch Verfall </w:t>
      </w:r>
      <w:r w:rsidR="007654BA">
        <w:t xml:space="preserve">der Vermögenswerte </w:t>
      </w:r>
      <w:r w:rsidRPr="00484C54">
        <w:t>zu</w:t>
      </w:r>
      <w:r w:rsidR="007654BA">
        <w:t>g</w:t>
      </w:r>
      <w:r w:rsidRPr="00484C54">
        <w:t>unsten des Landes Liechtenstein.</w:t>
      </w:r>
    </w:p>
    <w:p w14:paraId="2F6FFEBF" w14:textId="77777777" w:rsidR="00D7465F" w:rsidRPr="00484C54" w:rsidRDefault="00D7465F" w:rsidP="00D47D68">
      <w:pPr>
        <w:pStyle w:val="buatext"/>
        <w:spacing w:before="120" w:line="400" w:lineRule="atLeast"/>
      </w:pPr>
      <w:r w:rsidRPr="00484C54">
        <w:lastRenderedPageBreak/>
        <w:t>Wenn der Täter durch ein Strafurteil im Rahmen des Ad</w:t>
      </w:r>
      <w:r w:rsidR="007654BA">
        <w:t>häsions</w:t>
      </w:r>
      <w:r w:rsidRPr="00484C54">
        <w:t>verfahrens zum Schaden</w:t>
      </w:r>
      <w:r w:rsidR="007654BA">
        <w:t>-</w:t>
      </w:r>
      <w:r w:rsidRPr="00484C54">
        <w:t xml:space="preserve">ersatz oder zu einer </w:t>
      </w:r>
      <w:r w:rsidR="007654BA">
        <w:t xml:space="preserve">anderen </w:t>
      </w:r>
      <w:r w:rsidRPr="00484C54">
        <w:t>zivilrechtlichen Leistung verurteilt wird, hat dieser</w:t>
      </w:r>
      <w:r w:rsidR="007654BA">
        <w:t xml:space="preserve"> Zuspruch an den P</w:t>
      </w:r>
      <w:r w:rsidRPr="00484C54">
        <w:t>rivatbeteiligten den wirtschaftlichen Effekt, die Bereicherung zu beseitigen</w:t>
      </w:r>
      <w:r w:rsidR="007654BA">
        <w:t>. E</w:t>
      </w:r>
      <w:r w:rsidRPr="00484C54">
        <w:t>in solcher</w:t>
      </w:r>
      <w:r w:rsidR="007654BA">
        <w:t xml:space="preserve"> Privatbeteiligtenzuspruch führt aber</w:t>
      </w:r>
      <w:r w:rsidRPr="00484C54">
        <w:t xml:space="preserve"> nicht </w:t>
      </w:r>
      <w:r w:rsidR="007654BA">
        <w:t xml:space="preserve">zu einem Unterbleiben des </w:t>
      </w:r>
      <w:r w:rsidRPr="00484C54">
        <w:t>Verfalls</w:t>
      </w:r>
      <w:r w:rsidR="00391DB6">
        <w:t>;</w:t>
      </w:r>
      <w:r w:rsidR="007654BA">
        <w:t xml:space="preserve"> es ist trotzdem auf </w:t>
      </w:r>
      <w:r w:rsidRPr="00484C54">
        <w:t>Verfall zu erkennen.</w:t>
      </w:r>
    </w:p>
    <w:p w14:paraId="0F7172AE" w14:textId="77777777" w:rsidR="00D7465F" w:rsidRPr="00C44D14" w:rsidRDefault="00D7465F" w:rsidP="00D47D68">
      <w:pPr>
        <w:pStyle w:val="berschrift5"/>
        <w:numPr>
          <w:ilvl w:val="3"/>
          <w:numId w:val="15"/>
        </w:numPr>
        <w:tabs>
          <w:tab w:val="clear" w:pos="567"/>
          <w:tab w:val="clear" w:pos="1021"/>
          <w:tab w:val="left" w:pos="993"/>
        </w:tabs>
        <w:spacing w:before="240" w:line="400" w:lineRule="atLeast"/>
        <w:ind w:left="992" w:hanging="992"/>
        <w:rPr>
          <w:b/>
        </w:rPr>
      </w:pPr>
      <w:r w:rsidRPr="00C44D14">
        <w:rPr>
          <w:b/>
        </w:rPr>
        <w:t>Entscheidung im Strafurteil</w:t>
      </w:r>
    </w:p>
    <w:p w14:paraId="2756B333" w14:textId="70FDD040" w:rsidR="0085214C" w:rsidRPr="00484C54" w:rsidRDefault="0085214C" w:rsidP="00D47D68">
      <w:pPr>
        <w:pStyle w:val="buatext"/>
        <w:spacing w:before="120" w:line="400" w:lineRule="atLeast"/>
      </w:pPr>
      <w:r w:rsidRPr="00484C54">
        <w:t xml:space="preserve">Über den Verfall, den erweiterten Verfall, die Einziehung und andere vermögensrechtliche Anordnungen der strafrechtlichen Nebengesetzgebung ist </w:t>
      </w:r>
      <w:r w:rsidRPr="00EC75EF">
        <w:t>gemäss</w:t>
      </w:r>
      <w:r w:rsidRPr="00484C54">
        <w:t xml:space="preserve"> § 353 </w:t>
      </w:r>
      <w:r w:rsidR="00EC75EF">
        <w:t>Abs.</w:t>
      </w:r>
      <w:r w:rsidRPr="00484C54">
        <w:t xml:space="preserve"> 1 StPO im Strafurteil zu entscheiden. Der Antrag auf </w:t>
      </w:r>
      <w:r w:rsidR="007654BA">
        <w:t>V</w:t>
      </w:r>
      <w:r w:rsidRPr="00484C54">
        <w:t xml:space="preserve">erfall </w:t>
      </w:r>
      <w:r w:rsidR="007654BA">
        <w:t>(</w:t>
      </w:r>
      <w:r w:rsidRPr="00484C54">
        <w:t>§ 20 StGB</w:t>
      </w:r>
      <w:r w:rsidR="007654BA">
        <w:t>)</w:t>
      </w:r>
      <w:r w:rsidRPr="00484C54">
        <w:t xml:space="preserve">, erweiterten Verfall </w:t>
      </w:r>
      <w:r w:rsidR="007654BA">
        <w:t>(</w:t>
      </w:r>
      <w:r w:rsidRPr="00484C54">
        <w:t>§ 20b StGB</w:t>
      </w:r>
      <w:r w:rsidR="007654BA">
        <w:t xml:space="preserve">) und </w:t>
      </w:r>
      <w:r w:rsidRPr="00484C54">
        <w:t xml:space="preserve">auf Einziehung (§ 26 StGB) wird daher in der Anklageschrift </w:t>
      </w:r>
      <w:r w:rsidR="007654BA">
        <w:t>(</w:t>
      </w:r>
      <w:r w:rsidRPr="00484C54">
        <w:t>bzw. i</w:t>
      </w:r>
      <w:r w:rsidR="007654BA">
        <w:t>m</w:t>
      </w:r>
      <w:r w:rsidRPr="00484C54">
        <w:t xml:space="preserve"> Strafantrag </w:t>
      </w:r>
      <w:r w:rsidR="0052613A">
        <w:t xml:space="preserve">oder </w:t>
      </w:r>
      <w:r w:rsidRPr="00484C54">
        <w:t>im Bestrafungsantrag</w:t>
      </w:r>
      <w:r w:rsidR="0052613A">
        <w:t>)</w:t>
      </w:r>
      <w:r w:rsidRPr="00484C54">
        <w:t xml:space="preserve"> gestellt.</w:t>
      </w:r>
      <w:r w:rsidR="00D47D68">
        <w:t xml:space="preserve"> </w:t>
      </w:r>
      <w:r w:rsidRPr="00484C54">
        <w:t xml:space="preserve">Wenn aber die Ergebnisse des Strafverfahrens nicht ausreichen, um über vermögensrechtliche Anordnungen verlässlich zu entscheiden, kann gemäss § 353 </w:t>
      </w:r>
      <w:r w:rsidR="00EC75EF">
        <w:t>Abs.</w:t>
      </w:r>
      <w:r w:rsidRPr="00484C54">
        <w:t xml:space="preserve"> 2 StPO </w:t>
      </w:r>
      <w:r w:rsidR="0052613A">
        <w:t xml:space="preserve">deren </w:t>
      </w:r>
      <w:r w:rsidRPr="00484C54">
        <w:t>Ausspruch durch Beschluss einer gesonderten Entsche</w:t>
      </w:r>
      <w:r w:rsidRPr="00484C54">
        <w:t>i</w:t>
      </w:r>
      <w:r w:rsidRPr="00484C54">
        <w:t xml:space="preserve">dung (§§ 356, 356 a StPO) vorbehalten </w:t>
      </w:r>
      <w:r w:rsidR="0052613A">
        <w:t>werden</w:t>
      </w:r>
      <w:r w:rsidRPr="00484C54">
        <w:t xml:space="preserve">. Die Unterlassung eines solchen </w:t>
      </w:r>
      <w:r w:rsidR="0052613A">
        <w:t>v</w:t>
      </w:r>
      <w:r w:rsidRPr="00484C54">
        <w:t>erfahren</w:t>
      </w:r>
      <w:r w:rsidRPr="00484C54">
        <w:t>s</w:t>
      </w:r>
      <w:r w:rsidR="0052613A">
        <w:t>l</w:t>
      </w:r>
      <w:r w:rsidRPr="00484C54">
        <w:t>eitenden Vorbehaltsbeschlusses hat die Unzulässigkeit der vermögensrechtlichen Anor</w:t>
      </w:r>
      <w:r w:rsidRPr="00484C54">
        <w:t>d</w:t>
      </w:r>
      <w:r w:rsidRPr="00484C54">
        <w:t>nung zur Folge.</w:t>
      </w:r>
    </w:p>
    <w:p w14:paraId="442575EE" w14:textId="77EAA4F7" w:rsidR="0052613A" w:rsidRDefault="0085214C" w:rsidP="00D47D68">
      <w:pPr>
        <w:pStyle w:val="buatext"/>
        <w:spacing w:before="120" w:line="400" w:lineRule="atLeast"/>
      </w:pPr>
      <w:r w:rsidRPr="00484C54">
        <w:t xml:space="preserve">Die Entscheidung über vermögensrechtliche Anordnungen steht gemäss § 353 </w:t>
      </w:r>
      <w:r w:rsidR="00EC75EF">
        <w:t>Abs.</w:t>
      </w:r>
      <w:r w:rsidRPr="00484C54">
        <w:t xml:space="preserve"> 3 StPO dem Ausspruch über die Strafe gleich und kann dementsprechend mit Berufung angefoc</w:t>
      </w:r>
      <w:r w:rsidRPr="00484C54">
        <w:t>h</w:t>
      </w:r>
      <w:r w:rsidRPr="00484C54">
        <w:t>ten werden.</w:t>
      </w:r>
    </w:p>
    <w:p w14:paraId="6C2A1376" w14:textId="10C4F786" w:rsidR="0085214C" w:rsidRPr="00484C54" w:rsidRDefault="0085214C" w:rsidP="00D47D68">
      <w:pPr>
        <w:pStyle w:val="buatext"/>
        <w:spacing w:before="120" w:line="400" w:lineRule="atLeast"/>
      </w:pPr>
      <w:r w:rsidRPr="00484C54">
        <w:t xml:space="preserve">Der </w:t>
      </w:r>
      <w:r w:rsidR="0052613A">
        <w:t xml:space="preserve">(erweiterte) </w:t>
      </w:r>
      <w:r w:rsidRPr="00484C54">
        <w:t xml:space="preserve">Verfall </w:t>
      </w:r>
      <w:r w:rsidR="0052613A">
        <w:t>i</w:t>
      </w:r>
      <w:r w:rsidRPr="00484C54">
        <w:t>st keine Nebenstrafe sondern einen eigenständige vermögens</w:t>
      </w:r>
      <w:r w:rsidR="0052613A">
        <w:t>-</w:t>
      </w:r>
      <w:r w:rsidRPr="00484C54">
        <w:t>rechtliche Unrechtsfolge, die bei Zahlungsverweigerung mit den Mitteln des Exekutions</w:t>
      </w:r>
      <w:r w:rsidR="0052613A">
        <w:t>-</w:t>
      </w:r>
      <w:r w:rsidRPr="00484C54">
        <w:t xml:space="preserve">rechtes einbringlich zu machen ist. </w:t>
      </w:r>
      <w:r w:rsidR="0052613A">
        <w:t>V</w:t>
      </w:r>
      <w:r w:rsidRPr="00484C54">
        <w:t>ermögensrechtlichen Anordnungen sind daher au</w:t>
      </w:r>
      <w:r w:rsidRPr="00484C54">
        <w:t>f</w:t>
      </w:r>
      <w:r w:rsidRPr="00484C54">
        <w:t>grund der vom EGMR festgesetzten Kriterien nicht als Strafe zu qualifizieren, sodass sie auc</w:t>
      </w:r>
      <w:r w:rsidR="00322A11" w:rsidRPr="00484C54">
        <w:t xml:space="preserve">h nicht </w:t>
      </w:r>
      <w:r w:rsidR="0052613A">
        <w:t>de</w:t>
      </w:r>
      <w:r w:rsidR="00322A11" w:rsidRPr="00484C54">
        <w:t>m Rückwirkungsverbot (n</w:t>
      </w:r>
      <w:r w:rsidRPr="00484C54">
        <w:t xml:space="preserve">ulla poena sine lege) des </w:t>
      </w:r>
      <w:r w:rsidR="00EC75EF">
        <w:t>Art.</w:t>
      </w:r>
      <w:r w:rsidRPr="00484C54">
        <w:t xml:space="preserve"> 7 </w:t>
      </w:r>
      <w:r w:rsidR="00EC75EF">
        <w:t>Abs.</w:t>
      </w:r>
      <w:r w:rsidRPr="00484C54">
        <w:t xml:space="preserve"> 1 EMRK unte</w:t>
      </w:r>
      <w:r w:rsidRPr="00484C54">
        <w:t>r</w:t>
      </w:r>
      <w:r w:rsidRPr="00484C54">
        <w:t>stehen.</w:t>
      </w:r>
      <w:r w:rsidR="00322A11" w:rsidRPr="00484C54">
        <w:t xml:space="preserve"> </w:t>
      </w:r>
    </w:p>
    <w:p w14:paraId="282BBCBE" w14:textId="77777777" w:rsidR="004E172D" w:rsidRPr="00C44D14" w:rsidRDefault="004E172D" w:rsidP="00D47D68">
      <w:pPr>
        <w:pStyle w:val="berschrift5"/>
        <w:numPr>
          <w:ilvl w:val="3"/>
          <w:numId w:val="15"/>
        </w:numPr>
        <w:tabs>
          <w:tab w:val="clear" w:pos="567"/>
          <w:tab w:val="clear" w:pos="1021"/>
          <w:tab w:val="left" w:pos="993"/>
        </w:tabs>
        <w:spacing w:before="240" w:line="400" w:lineRule="atLeast"/>
        <w:ind w:left="992" w:hanging="992"/>
        <w:rPr>
          <w:b/>
        </w:rPr>
      </w:pPr>
      <w:r w:rsidRPr="00D47D68">
        <w:rPr>
          <w:b/>
        </w:rPr>
        <w:t>Entscheidung</w:t>
      </w:r>
      <w:r w:rsidRPr="00C44D14">
        <w:rPr>
          <w:b/>
        </w:rPr>
        <w:t xml:space="preserve"> im selbständigen objektiven Verfahren</w:t>
      </w:r>
    </w:p>
    <w:p w14:paraId="31EA0831" w14:textId="377D6888" w:rsidR="004E172D" w:rsidRPr="00484C54" w:rsidRDefault="004E172D" w:rsidP="00D47D68">
      <w:pPr>
        <w:pStyle w:val="buatext"/>
        <w:spacing w:before="120" w:line="400" w:lineRule="atLeast"/>
      </w:pPr>
      <w:r w:rsidRPr="00484C54">
        <w:t>Liegen hinreichende Gründe für die Annahme vor, dass die Voraussetzungen des Verfalls</w:t>
      </w:r>
      <w:r w:rsidR="001C2859">
        <w:t xml:space="preserve"> </w:t>
      </w:r>
      <w:r w:rsidRPr="00484C54">
        <w:t>(§</w:t>
      </w:r>
      <w:r w:rsidR="00D47D68">
        <w:t> </w:t>
      </w:r>
      <w:r w:rsidRPr="00484C54">
        <w:t xml:space="preserve">20 StGB), des erweiterten Verfalls (§ 20b StGB) oder der Einziehung (§ 26 StGB) gegeben sind, ohne dass hierüber in einem Strafverfahren </w:t>
      </w:r>
      <w:r w:rsidR="00F95738">
        <w:t xml:space="preserve">gegen eine bestimmte Person </w:t>
      </w:r>
      <w:r w:rsidRPr="00484C54">
        <w:t>entschi</w:t>
      </w:r>
      <w:r w:rsidRPr="00484C54">
        <w:t>e</w:t>
      </w:r>
      <w:r w:rsidRPr="00484C54">
        <w:t>den werden kann, so hat der Ankläger einen selbständigen Antrag auf Erlassung einer so</w:t>
      </w:r>
      <w:r w:rsidRPr="00484C54">
        <w:t>l</w:t>
      </w:r>
      <w:r w:rsidRPr="00484C54">
        <w:t>chen vermögensrechtlichen Anordnung zu stellen</w:t>
      </w:r>
      <w:r w:rsidR="0052613A">
        <w:t xml:space="preserve"> (§ 356 StPO)</w:t>
      </w:r>
      <w:r w:rsidRPr="00484C54">
        <w:t xml:space="preserve">. Über einen solchen Antrag </w:t>
      </w:r>
      <w:r w:rsidRPr="00484C54">
        <w:lastRenderedPageBreak/>
        <w:t xml:space="preserve">hat das Gericht, welches für die Verhandlung und Urteilsfällung </w:t>
      </w:r>
      <w:r w:rsidR="0052613A">
        <w:t>wegen</w:t>
      </w:r>
      <w:r w:rsidRPr="00484C54">
        <w:t xml:space="preserve"> jener Tat, die die Anordnung begründen soll, zuständig war oder wäre, in einem selbständigen Verfahren nach öffentlicher mündlicher Verhandlung durch Urteil zu entscheiden.</w:t>
      </w:r>
    </w:p>
    <w:p w14:paraId="7A491ECE" w14:textId="75458343" w:rsidR="004E172D" w:rsidRPr="00484C54" w:rsidRDefault="004E172D" w:rsidP="00D47D68">
      <w:pPr>
        <w:pStyle w:val="buatext"/>
        <w:spacing w:before="120" w:line="400" w:lineRule="atLeast"/>
      </w:pPr>
      <w:r w:rsidRPr="00484C54">
        <w:t>Beim selbständigen objektiven Verfallsverfahren handelt es sich nach ständiger Rechtspr</w:t>
      </w:r>
      <w:r w:rsidRPr="00484C54">
        <w:t>e</w:t>
      </w:r>
      <w:r w:rsidRPr="00484C54">
        <w:t>chung um ein Verfahren s</w:t>
      </w:r>
      <w:r w:rsidR="0052613A">
        <w:t>u</w:t>
      </w:r>
      <w:r w:rsidRPr="00484C54">
        <w:t>i generis, das</w:t>
      </w:r>
      <w:r w:rsidR="0052613A">
        <w:t xml:space="preserve"> eher </w:t>
      </w:r>
      <w:r w:rsidRPr="00484C54">
        <w:t>zivil-</w:t>
      </w:r>
      <w:r w:rsidR="0052613A">
        <w:t xml:space="preserve"> als </w:t>
      </w:r>
      <w:r w:rsidRPr="00484C54">
        <w:t xml:space="preserve">strafrechtlicher Natur ist. </w:t>
      </w:r>
      <w:r w:rsidR="001C2859">
        <w:t>Dabei ha</w:t>
      </w:r>
      <w:r w:rsidR="001C2859">
        <w:t>n</w:t>
      </w:r>
      <w:r w:rsidR="001C2859">
        <w:t>delt es sich um ein „in-rem“-Verfahren, welches den in Common Law Staaten gebräuchl</w:t>
      </w:r>
      <w:r w:rsidR="001C2859">
        <w:t>i</w:t>
      </w:r>
      <w:r w:rsidR="006F5F27">
        <w:t xml:space="preserve">chen „civil </w:t>
      </w:r>
      <w:r w:rsidR="001C2859">
        <w:t>forfeiture“- oder „</w:t>
      </w:r>
      <w:r w:rsidR="006F5F27">
        <w:t xml:space="preserve">civil </w:t>
      </w:r>
      <w:r w:rsidR="001C2859">
        <w:t xml:space="preserve">confiscation“-Verfahren ähnlich ist. </w:t>
      </w:r>
      <w:r w:rsidRPr="00484C54">
        <w:t>Das Rückwirkungsve</w:t>
      </w:r>
      <w:r w:rsidRPr="00484C54">
        <w:t>r</w:t>
      </w:r>
      <w:r w:rsidRPr="00484C54">
        <w:t xml:space="preserve">bot nach </w:t>
      </w:r>
      <w:r w:rsidR="00EC75EF">
        <w:t>Art.</w:t>
      </w:r>
      <w:r w:rsidRPr="00484C54">
        <w:t xml:space="preserve"> 7 </w:t>
      </w:r>
      <w:r w:rsidR="00EC75EF">
        <w:t>Abs.</w:t>
      </w:r>
      <w:r w:rsidRPr="00484C54">
        <w:t xml:space="preserve"> 1 EMRK gilt </w:t>
      </w:r>
      <w:r w:rsidR="0052613A">
        <w:t xml:space="preserve">daher </w:t>
      </w:r>
      <w:r w:rsidRPr="00484C54">
        <w:t>im objektiven Verfallsverfahren nicht. Die Ladung zur Schlussverhandlung muss im objektiven Verfallsverfahren an den Haftungsbeteiligten nicht persönlich zugestellt werden, vielmehr reicht die Zustellung an seine</w:t>
      </w:r>
      <w:r w:rsidR="0052613A">
        <w:t>n</w:t>
      </w:r>
      <w:r w:rsidRPr="00484C54">
        <w:t xml:space="preserve"> Rechtsvertreter aus. </w:t>
      </w:r>
    </w:p>
    <w:p w14:paraId="622FD153" w14:textId="77777777" w:rsidR="004E172D" w:rsidRPr="00484C54" w:rsidRDefault="004E172D" w:rsidP="00484C54">
      <w:pPr>
        <w:tabs>
          <w:tab w:val="left" w:pos="851"/>
        </w:tabs>
        <w:spacing w:after="0" w:line="360" w:lineRule="auto"/>
        <w:ind w:left="851"/>
        <w:jc w:val="both"/>
        <w:rPr>
          <w:sz w:val="24"/>
          <w:szCs w:val="24"/>
          <w:lang w:val="de-CH"/>
        </w:rPr>
      </w:pPr>
    </w:p>
    <w:p w14:paraId="5F7E4D2B" w14:textId="77777777" w:rsidR="004E172D" w:rsidRPr="00C44D14" w:rsidRDefault="004E172D" w:rsidP="00D47D68">
      <w:pPr>
        <w:pStyle w:val="berschrift5"/>
        <w:numPr>
          <w:ilvl w:val="3"/>
          <w:numId w:val="15"/>
        </w:numPr>
        <w:tabs>
          <w:tab w:val="clear" w:pos="567"/>
          <w:tab w:val="clear" w:pos="1021"/>
          <w:tab w:val="left" w:pos="993"/>
        </w:tabs>
        <w:spacing w:before="240" w:line="400" w:lineRule="atLeast"/>
        <w:ind w:left="992" w:hanging="992"/>
        <w:rPr>
          <w:b/>
        </w:rPr>
      </w:pPr>
      <w:r w:rsidRPr="00C44D14">
        <w:rPr>
          <w:b/>
        </w:rPr>
        <w:t xml:space="preserve">Vollstreckung von </w:t>
      </w:r>
      <w:r w:rsidRPr="00BE04F2">
        <w:rPr>
          <w:rFonts w:eastAsia="Calibri"/>
          <w:b/>
          <w:lang w:eastAsia="en-US"/>
        </w:rPr>
        <w:t>Entscheidungen</w:t>
      </w:r>
      <w:r w:rsidRPr="00C44D14">
        <w:rPr>
          <w:b/>
        </w:rPr>
        <w:t xml:space="preserve"> </w:t>
      </w:r>
      <w:r w:rsidR="0052613A">
        <w:rPr>
          <w:b/>
        </w:rPr>
        <w:t>ü</w:t>
      </w:r>
      <w:r w:rsidRPr="00C44D14">
        <w:rPr>
          <w:b/>
        </w:rPr>
        <w:t>ber vermögensrechtliche Anordnungen</w:t>
      </w:r>
    </w:p>
    <w:p w14:paraId="7D73AFF0" w14:textId="659340A8" w:rsidR="004E172D" w:rsidRPr="00484C54" w:rsidRDefault="004E172D" w:rsidP="00D47D68">
      <w:pPr>
        <w:pStyle w:val="buatext"/>
        <w:spacing w:before="120" w:line="400" w:lineRule="atLeast"/>
      </w:pPr>
      <w:r w:rsidRPr="00484C54">
        <w:t>Ist der Verfall, der erweiterte Verfall, die Konfiskation oder die Einziehung von Vermögen</w:t>
      </w:r>
      <w:r w:rsidRPr="00484C54">
        <w:t>s</w:t>
      </w:r>
      <w:r w:rsidRPr="00484C54">
        <w:t xml:space="preserve">werten oder Gegenständen ausgesprochen und </w:t>
      </w:r>
      <w:r w:rsidRPr="00EC75EF">
        <w:t>befinden</w:t>
      </w:r>
      <w:r w:rsidRPr="00484C54">
        <w:t xml:space="preserve"> sich diese nicht bereits in gerich</w:t>
      </w:r>
      <w:r w:rsidRPr="00484C54">
        <w:t>t</w:t>
      </w:r>
      <w:r w:rsidRPr="00484C54">
        <w:t xml:space="preserve">licher Verwahrung, so ist der Verurteilte oder Haftungsbeteiligte </w:t>
      </w:r>
      <w:r w:rsidR="0052613A" w:rsidRPr="00484C54">
        <w:t xml:space="preserve">gemäss § 253 </w:t>
      </w:r>
      <w:r w:rsidR="00EC75EF">
        <w:t>Abs.</w:t>
      </w:r>
      <w:r w:rsidR="0052613A" w:rsidRPr="00484C54">
        <w:t xml:space="preserve"> 1 StPO </w:t>
      </w:r>
      <w:r w:rsidRPr="00484C54">
        <w:t>vom Landgericht schriftlich aufzufordern, die Vermögenswerte oder Gegenstände binnen 14 Tagen zu erlegen oder dem Gericht die Verfügungsmacht zu übertragen, widrigenfalls zwangsweise vorgegangen wird. Kommt der Verfügungsberechtigte dieser Aufforderung nicht nach, sind ihm die Gegenstände und Vermögenswerte im Exekutionswege abzune</w:t>
      </w:r>
      <w:r w:rsidRPr="00484C54">
        <w:t>h</w:t>
      </w:r>
      <w:r w:rsidRPr="00484C54">
        <w:t>men.</w:t>
      </w:r>
      <w:r w:rsidR="00D47D68">
        <w:t xml:space="preserve"> </w:t>
      </w:r>
      <w:r w:rsidRPr="00484C54">
        <w:t xml:space="preserve">Wie bereits </w:t>
      </w:r>
      <w:r w:rsidR="0052613A">
        <w:t xml:space="preserve">oben </w:t>
      </w:r>
      <w:r w:rsidRPr="00484C54">
        <w:t>erwähnt bewirkt nach der Rechtsprechung die Rechtskraft der Ve</w:t>
      </w:r>
      <w:r w:rsidRPr="00484C54">
        <w:t>r</w:t>
      </w:r>
      <w:r w:rsidRPr="00484C54">
        <w:t xml:space="preserve">fallsanordnung ex lege den </w:t>
      </w:r>
      <w:r w:rsidR="002C706F" w:rsidRPr="00484C54">
        <w:t>unbelasteten</w:t>
      </w:r>
      <w:r w:rsidRPr="00484C54">
        <w:t xml:space="preserve"> </w:t>
      </w:r>
      <w:r w:rsidR="002C706F" w:rsidRPr="00484C54">
        <w:t>Erwerb der Rechte an den betroffenen Gege</w:t>
      </w:r>
      <w:r w:rsidR="002C706F" w:rsidRPr="00484C54">
        <w:t>n</w:t>
      </w:r>
      <w:r w:rsidR="002C706F" w:rsidRPr="00484C54">
        <w:t>ständen und Vermögenswerten durch das Land Liechtenstein, was einem originären Eige</w:t>
      </w:r>
      <w:r w:rsidR="002C706F" w:rsidRPr="00484C54">
        <w:t>n</w:t>
      </w:r>
      <w:r w:rsidR="002C706F" w:rsidRPr="00484C54">
        <w:t xml:space="preserve">tumserwerb gleich kommt. </w:t>
      </w:r>
    </w:p>
    <w:p w14:paraId="37386B4A" w14:textId="7DB286A7" w:rsidR="002C706F" w:rsidRPr="00484C54" w:rsidRDefault="002C706F" w:rsidP="00D47D68">
      <w:pPr>
        <w:pStyle w:val="buatext"/>
        <w:spacing w:before="120" w:line="400" w:lineRule="atLeast"/>
      </w:pPr>
      <w:r w:rsidRPr="00484C54">
        <w:t xml:space="preserve">Wenn der Verurteilte </w:t>
      </w:r>
      <w:r w:rsidR="0052613A">
        <w:t xml:space="preserve">den </w:t>
      </w:r>
      <w:r w:rsidRPr="00484C54">
        <w:t xml:space="preserve">nach § 20 </w:t>
      </w:r>
      <w:r w:rsidR="00EC75EF">
        <w:t>Abs.</w:t>
      </w:r>
      <w:r w:rsidRPr="00484C54">
        <w:t xml:space="preserve"> 3 StGB für verfallen erklärten Geldbetrag nicht unverzüglich nach Eintritt der Rechtskraft erlegt, ist er </w:t>
      </w:r>
      <w:r w:rsidRPr="00D47D68">
        <w:t>gemäss</w:t>
      </w:r>
      <w:r w:rsidRPr="00484C54">
        <w:t xml:space="preserve"> § 249 </w:t>
      </w:r>
      <w:r w:rsidR="00EC75EF">
        <w:t>Abs.</w:t>
      </w:r>
      <w:r w:rsidRPr="00484C54">
        <w:t xml:space="preserve"> 1 StPO schriftlich aufzufordern, diesen Geldbetrag binnen 14 Tagen zu bezahlen, widrigenfalls der Geldbetrag zwangsweise eingetrieben wird. Die Eintreibung erfolgt nach den Bestimmungen der Exek</w:t>
      </w:r>
      <w:r w:rsidRPr="00484C54">
        <w:t>u</w:t>
      </w:r>
      <w:r w:rsidRPr="00484C54">
        <w:t>tionsordnung.</w:t>
      </w:r>
    </w:p>
    <w:p w14:paraId="55C8F4C5" w14:textId="76EE0FFB" w:rsidR="002C706F" w:rsidRPr="00484C54" w:rsidRDefault="002C706F" w:rsidP="00D47D68">
      <w:pPr>
        <w:pStyle w:val="buatext"/>
        <w:spacing w:before="120" w:line="400" w:lineRule="atLeast"/>
      </w:pPr>
      <w:r w:rsidRPr="00484C54">
        <w:t>Bei der Vollstreckung vermögensrechtliche</w:t>
      </w:r>
      <w:r w:rsidR="0052613A">
        <w:t>r</w:t>
      </w:r>
      <w:r w:rsidRPr="00484C54">
        <w:t xml:space="preserve"> Anordnungen wird auch das vom Land Liec</w:t>
      </w:r>
      <w:r w:rsidRPr="00484C54">
        <w:t>h</w:t>
      </w:r>
      <w:r w:rsidRPr="00484C54">
        <w:t xml:space="preserve">tenstein an den mit einem Verfügungsverbot gemäss § 97a </w:t>
      </w:r>
      <w:r w:rsidR="00EC75EF">
        <w:t>Abs.</w:t>
      </w:r>
      <w:r w:rsidRPr="00484C54">
        <w:t xml:space="preserve"> 1 Z 3 StPO belegten Ve</w:t>
      </w:r>
      <w:r w:rsidRPr="00484C54">
        <w:t>r</w:t>
      </w:r>
      <w:r w:rsidRPr="00484C54">
        <w:t xml:space="preserve">mögenswerten erworbene Pfandrecht wieder aktuell. Insbesondere bei der Vollstreckung eines Verfalls nach § 20 </w:t>
      </w:r>
      <w:r w:rsidR="00EC75EF">
        <w:t>Abs.</w:t>
      </w:r>
      <w:r w:rsidRPr="00484C54">
        <w:t xml:space="preserve"> 3 StGB kann Exekution im Rang </w:t>
      </w:r>
      <w:r w:rsidR="0052613A">
        <w:t xml:space="preserve">des </w:t>
      </w:r>
      <w:r w:rsidRPr="00484C54">
        <w:t>durch das Verfügungsve</w:t>
      </w:r>
      <w:r w:rsidRPr="00484C54">
        <w:t>r</w:t>
      </w:r>
      <w:r w:rsidRPr="00484C54">
        <w:lastRenderedPageBreak/>
        <w:t xml:space="preserve">bot erworbenen Pfandrechts geführt werden. Das Land Liechtenstein geht mit seinem Pfandrecht sohin allfälligen später von anderen Gläubigern </w:t>
      </w:r>
      <w:r w:rsidR="0052613A">
        <w:t xml:space="preserve">erworbenen </w:t>
      </w:r>
      <w:r w:rsidRPr="00484C54">
        <w:t>Pfandrecht</w:t>
      </w:r>
      <w:r w:rsidR="0052613A">
        <w:t>en</w:t>
      </w:r>
      <w:r w:rsidRPr="00484C54">
        <w:t xml:space="preserve"> vor.</w:t>
      </w:r>
    </w:p>
    <w:p w14:paraId="06895E54" w14:textId="77777777" w:rsidR="002C706F" w:rsidRPr="00C44D14" w:rsidRDefault="002C706F" w:rsidP="00D47D68">
      <w:pPr>
        <w:pStyle w:val="berschrift4"/>
        <w:numPr>
          <w:ilvl w:val="2"/>
          <w:numId w:val="15"/>
        </w:numPr>
        <w:spacing w:line="400" w:lineRule="atLeast"/>
        <w:ind w:left="567" w:hanging="567"/>
        <w:rPr>
          <w:b/>
        </w:rPr>
      </w:pPr>
      <w:bookmarkStart w:id="15" w:name="_Toc512609777"/>
      <w:r w:rsidRPr="00D47D68">
        <w:rPr>
          <w:b/>
          <w:u w:val="none"/>
          <w:lang w:val="en-GB"/>
        </w:rPr>
        <w:t>Rechtshilfe</w:t>
      </w:r>
      <w:r w:rsidR="0052613A" w:rsidRPr="00D47D68">
        <w:rPr>
          <w:b/>
          <w:u w:val="none"/>
          <w:lang w:val="en-GB"/>
        </w:rPr>
        <w:t>verfahren</w:t>
      </w:r>
      <w:bookmarkEnd w:id="15"/>
    </w:p>
    <w:p w14:paraId="1E5D4010" w14:textId="53B1AB75" w:rsidR="00336AEB" w:rsidRDefault="002C706F" w:rsidP="00336AEB">
      <w:pPr>
        <w:pStyle w:val="buatext"/>
        <w:spacing w:before="120" w:line="400" w:lineRule="atLeast"/>
      </w:pPr>
      <w:r w:rsidRPr="00484C54">
        <w:t xml:space="preserve">Ähnlich wie beim </w:t>
      </w:r>
      <w:r w:rsidR="00046579" w:rsidRPr="00484C54">
        <w:t>Aufspüren und der Sicherung von Vermögen tr</w:t>
      </w:r>
      <w:r w:rsidR="0052613A">
        <w:t>äg</w:t>
      </w:r>
      <w:r w:rsidR="00046579" w:rsidRPr="00484C54">
        <w:t>t das liechtensteinische Rechtshilferecht der Tatsache Rechnung, dass vermögensrechtliche Anordnungen nach ausländischem Recht anderweitig ausgestaltet sein können. Die Vollstreckung ausländ</w:t>
      </w:r>
      <w:r w:rsidR="00046579" w:rsidRPr="00484C54">
        <w:t>i</w:t>
      </w:r>
      <w:r w:rsidR="00046579" w:rsidRPr="00484C54">
        <w:t>scher Entscheidungen betreffend vermögensrechtliche Anordnungen ist</w:t>
      </w:r>
      <w:r w:rsidR="0052613A">
        <w:t xml:space="preserve"> in Ergänzung zu </w:t>
      </w:r>
      <w:r w:rsidR="00046579" w:rsidRPr="00484C54">
        <w:t xml:space="preserve">den bereits erwähnten zwischenstaatlichen Vereinbarungen in </w:t>
      </w:r>
      <w:r w:rsidR="00EC75EF">
        <w:t>Art.</w:t>
      </w:r>
      <w:r w:rsidR="00046579" w:rsidRPr="00484C54">
        <w:t xml:space="preserve"> 64</w:t>
      </w:r>
      <w:r w:rsidR="0052613A">
        <w:t xml:space="preserve"> bis </w:t>
      </w:r>
      <w:r w:rsidR="00046579" w:rsidRPr="00484C54">
        <w:t>67 RHG geregelt</w:t>
      </w:r>
      <w:r w:rsidR="0052613A">
        <w:t>. F</w:t>
      </w:r>
      <w:r w:rsidR="00046579" w:rsidRPr="00484C54">
        <w:t xml:space="preserve">ür die Vollstreckung </w:t>
      </w:r>
      <w:r w:rsidR="00987F9A">
        <w:t xml:space="preserve">von </w:t>
      </w:r>
      <w:r w:rsidR="00046579" w:rsidRPr="00484C54">
        <w:t>im Ausland erwirkt</w:t>
      </w:r>
      <w:r w:rsidR="00987F9A">
        <w:t xml:space="preserve">er </w:t>
      </w:r>
      <w:r w:rsidR="00046579" w:rsidRPr="00484C54">
        <w:t>vermögensrechtliche</w:t>
      </w:r>
      <w:r w:rsidR="00987F9A">
        <w:t>r</w:t>
      </w:r>
      <w:r w:rsidR="00046579" w:rsidRPr="00484C54">
        <w:t xml:space="preserve"> Anordnungen müssen </w:t>
      </w:r>
      <w:r w:rsidR="00D75A65" w:rsidRPr="00484C54">
        <w:t xml:space="preserve">nach </w:t>
      </w:r>
      <w:r w:rsidR="00EC75EF">
        <w:t>Art.</w:t>
      </w:r>
      <w:r w:rsidR="00D75A65" w:rsidRPr="00484C54">
        <w:t xml:space="preserve"> 64 </w:t>
      </w:r>
      <w:r w:rsidR="00EC75EF">
        <w:t>Abs.</w:t>
      </w:r>
      <w:r w:rsidR="00D75A65" w:rsidRPr="00484C54">
        <w:t xml:space="preserve"> 1 RHG </w:t>
      </w:r>
      <w:r w:rsidR="00046579" w:rsidRPr="00484C54">
        <w:t>zunächst die allgemeinen Voraussetzungen gegeben sein, insb</w:t>
      </w:r>
      <w:r w:rsidR="00046579" w:rsidRPr="00484C54">
        <w:t>e</w:t>
      </w:r>
      <w:r w:rsidR="00046579" w:rsidRPr="00484C54">
        <w:t xml:space="preserve">sondere muss die zu vollstreckende Entscheidung des ausländischen Gerichtes in einem den Grundsätzen des </w:t>
      </w:r>
      <w:r w:rsidR="00EC75EF">
        <w:t>Art.</w:t>
      </w:r>
      <w:r w:rsidR="00046579" w:rsidRPr="00484C54">
        <w:t xml:space="preserve"> 6 EMRK entsprechenden Verfahren ergangen sein.</w:t>
      </w:r>
      <w:r w:rsidR="00336AEB">
        <w:t xml:space="preserve"> </w:t>
      </w:r>
    </w:p>
    <w:p w14:paraId="1829C5FA" w14:textId="46DD788B" w:rsidR="00046579" w:rsidRPr="00484C54" w:rsidRDefault="00046579" w:rsidP="00336AEB">
      <w:pPr>
        <w:pStyle w:val="buatext"/>
        <w:spacing w:before="120" w:line="400" w:lineRule="atLeast"/>
      </w:pPr>
      <w:r w:rsidRPr="00484C54">
        <w:t xml:space="preserve">Die Vollstreckung ausländischer </w:t>
      </w:r>
      <w:r w:rsidR="00987F9A">
        <w:t xml:space="preserve">Entscheidungen über </w:t>
      </w:r>
      <w:r w:rsidRPr="00484C54">
        <w:t xml:space="preserve">vermögensrechtliche Anordnungen ist nach </w:t>
      </w:r>
      <w:r w:rsidR="00EC75EF">
        <w:t>Art.</w:t>
      </w:r>
      <w:r w:rsidRPr="00484C54">
        <w:t xml:space="preserve"> 64 </w:t>
      </w:r>
      <w:r w:rsidR="00EC75EF">
        <w:t>Abs.</w:t>
      </w:r>
      <w:r w:rsidRPr="00484C54">
        <w:t xml:space="preserve"> 4 RHG nur zulässig, soweit nach liechtensteinischem Recht die Vorau</w:t>
      </w:r>
      <w:r w:rsidRPr="00484C54">
        <w:t>s</w:t>
      </w:r>
      <w:r w:rsidRPr="00484C54">
        <w:t>setzungen für eine vermögensrechtliche Anordnung vorliegen und eine entsprechende i</w:t>
      </w:r>
      <w:r w:rsidRPr="00484C54">
        <w:t>n</w:t>
      </w:r>
      <w:r w:rsidRPr="00484C54">
        <w:t>ländische Anordnung noch nicht ergangen ist. Damit soll verhindert werden, dass durch vermögensrechtliche Anordnungen mehrfach auf dieselben Vermögenswerte gegriffen wird. Diese Bestimmung gilt jedoch nach ständiger Rechtsprechung nur für den Bereich der Vollstreckung, nicht jedoch für Verfügungsverbote</w:t>
      </w:r>
      <w:r w:rsidR="00987F9A">
        <w:t xml:space="preserve"> nach § 97a </w:t>
      </w:r>
      <w:r w:rsidR="00EC75EF">
        <w:t>Abs.</w:t>
      </w:r>
      <w:r w:rsidR="00987F9A">
        <w:t xml:space="preserve"> 1 Z 3 StPO</w:t>
      </w:r>
      <w:r w:rsidRPr="00484C54">
        <w:t>. Diese dienen nur der Sicherung der Vermögenswerte zur Vollstreckung und stelle</w:t>
      </w:r>
      <w:r w:rsidR="00987F9A">
        <w:t>n</w:t>
      </w:r>
      <w:r w:rsidRPr="00484C54">
        <w:t xml:space="preserve"> selbst keine Mas</w:t>
      </w:r>
      <w:r w:rsidRPr="00484C54">
        <w:t>s</w:t>
      </w:r>
      <w:r w:rsidRPr="00484C54">
        <w:t xml:space="preserve">nahmen der Vollstreckung dar, weshalb sich </w:t>
      </w:r>
      <w:r w:rsidR="00EC75EF">
        <w:t>Art.</w:t>
      </w:r>
      <w:r w:rsidRPr="00484C54">
        <w:t xml:space="preserve"> 64 </w:t>
      </w:r>
      <w:r w:rsidR="00EC75EF">
        <w:t>Abs.</w:t>
      </w:r>
      <w:r w:rsidRPr="00484C54">
        <w:t xml:space="preserve"> 4 RHG nicht </w:t>
      </w:r>
      <w:r w:rsidR="00987F9A">
        <w:t xml:space="preserve">auch </w:t>
      </w:r>
      <w:r w:rsidRPr="00484C54">
        <w:t xml:space="preserve">auf den Bereich der Sicherung allfälliger Vollstreckungsmassnahmen bezieht. Es können daher hinsichtlich derselben Vermögenswerte gleichzeitig mehrere </w:t>
      </w:r>
      <w:r w:rsidR="00987F9A">
        <w:t xml:space="preserve">Anordnungen nach § 97a </w:t>
      </w:r>
      <w:r w:rsidR="00EC75EF">
        <w:t>Abs.</w:t>
      </w:r>
      <w:r w:rsidR="00987F9A">
        <w:t xml:space="preserve"> 1 Z 3 StPO</w:t>
      </w:r>
      <w:r w:rsidR="00987F9A" w:rsidRPr="00484C54">
        <w:t xml:space="preserve"> </w:t>
      </w:r>
      <w:r w:rsidRPr="00484C54">
        <w:t>in einem Inlandsverfahren und in einem oder mehreren Rechtshilfeverfahren erlassen we</w:t>
      </w:r>
      <w:r w:rsidRPr="00484C54">
        <w:t>r</w:t>
      </w:r>
      <w:r w:rsidRPr="00484C54">
        <w:t>den.</w:t>
      </w:r>
    </w:p>
    <w:p w14:paraId="159CBF32" w14:textId="31A63F4E" w:rsidR="00046579" w:rsidRPr="00484C54" w:rsidRDefault="00046579" w:rsidP="00336AEB">
      <w:pPr>
        <w:pStyle w:val="buatext"/>
        <w:spacing w:before="120" w:line="400" w:lineRule="atLeast"/>
      </w:pPr>
      <w:r w:rsidRPr="00484C54">
        <w:t xml:space="preserve">Die Vollstreckung der Entscheidung eines ausländischen Gerichtes, mit der </w:t>
      </w:r>
      <w:r w:rsidR="00987F9A">
        <w:t xml:space="preserve">der </w:t>
      </w:r>
      <w:r w:rsidRPr="00484C54">
        <w:t xml:space="preserve">Verfall nach § 20 </w:t>
      </w:r>
      <w:r w:rsidR="00EC75EF">
        <w:t>Abs.</w:t>
      </w:r>
      <w:r w:rsidRPr="00484C54">
        <w:t xml:space="preserve"> 3 StGB</w:t>
      </w:r>
      <w:r w:rsidR="00E16B53" w:rsidRPr="00484C54">
        <w:t xml:space="preserve"> ausgesprochen worden ist, ist gemäss </w:t>
      </w:r>
      <w:r w:rsidR="00EC75EF">
        <w:t>Art.</w:t>
      </w:r>
      <w:r w:rsidR="00E16B53" w:rsidRPr="00484C54">
        <w:t xml:space="preserve"> 64 </w:t>
      </w:r>
      <w:r w:rsidR="00EC75EF">
        <w:t>Abs.</w:t>
      </w:r>
      <w:r w:rsidR="00E16B53" w:rsidRPr="00484C54">
        <w:t xml:space="preserve"> 5 RHG überdies nur zulässig, wenn die Einbringung im Inland zu erwarten ist und der Betroffene gehört worden ist, sofern er erreichbar ist.</w:t>
      </w:r>
    </w:p>
    <w:p w14:paraId="395F9D8F" w14:textId="6F6D1C5F" w:rsidR="00E16B53" w:rsidRPr="00484C54" w:rsidRDefault="00E16B53" w:rsidP="00336AEB">
      <w:pPr>
        <w:pStyle w:val="buatext"/>
        <w:spacing w:before="120" w:line="400" w:lineRule="atLeast"/>
      </w:pPr>
      <w:r w:rsidRPr="00484C54">
        <w:t>Die Vollstreckung der Entscheidung eines ausländischen Gerichtes, mit der eine Konfiskat</w:t>
      </w:r>
      <w:r w:rsidRPr="00484C54">
        <w:t>i</w:t>
      </w:r>
      <w:r w:rsidRPr="00484C54">
        <w:t xml:space="preserve">on, eine Einziehung, ein Verfall nach § 20 </w:t>
      </w:r>
      <w:r w:rsidR="00EC75EF">
        <w:t>Abs.</w:t>
      </w:r>
      <w:r w:rsidRPr="00484C54">
        <w:t xml:space="preserve"> 1 und 2 StGB oder ein erweiterter Verfall nach § 20b StGB rechtskräftig ausgesprochen worden ist, ist überdies</w:t>
      </w:r>
      <w:r w:rsidR="00987F9A">
        <w:t xml:space="preserve"> </w:t>
      </w:r>
      <w:r w:rsidRPr="00484C54">
        <w:t xml:space="preserve">nur zulässig, wenn </w:t>
      </w:r>
      <w:r w:rsidRPr="00484C54">
        <w:lastRenderedPageBreak/>
        <w:t>sich von der Entscheidung erfasste Gegenstände oder Vermögenswerte im Inland befinden und der Betroffene gehört worden ist, sofern er erreichbar ist.</w:t>
      </w:r>
    </w:p>
    <w:p w14:paraId="4A7F4FD2" w14:textId="68BFDA87" w:rsidR="00336AEB" w:rsidRDefault="00E16B53" w:rsidP="00336AEB">
      <w:pPr>
        <w:pStyle w:val="buatext"/>
        <w:spacing w:before="120" w:line="400" w:lineRule="atLeast"/>
      </w:pPr>
      <w:r w:rsidRPr="00484C54">
        <w:t xml:space="preserve">Gemäss § 64 </w:t>
      </w:r>
      <w:r w:rsidR="00EC75EF">
        <w:t>Abs.</w:t>
      </w:r>
      <w:r w:rsidRPr="00484C54">
        <w:t xml:space="preserve"> 7 RHG fallen verfallene Vermögenswerte sowie eingezogene und konfi</w:t>
      </w:r>
      <w:r w:rsidRPr="00484C54">
        <w:t>s</w:t>
      </w:r>
      <w:r w:rsidRPr="00484C54">
        <w:t>zierte Gegenstände dem Land Liechtenstein zu.</w:t>
      </w:r>
      <w:r w:rsidR="00336AEB">
        <w:t xml:space="preserve"> </w:t>
      </w:r>
    </w:p>
    <w:p w14:paraId="476EC180" w14:textId="4E56821C" w:rsidR="00E16B53" w:rsidRPr="00484C54" w:rsidRDefault="00E16B53" w:rsidP="00336AEB">
      <w:pPr>
        <w:pStyle w:val="buatext"/>
        <w:spacing w:before="120" w:line="400" w:lineRule="atLeast"/>
      </w:pPr>
      <w:r w:rsidRPr="00484C54">
        <w:t xml:space="preserve">Über </w:t>
      </w:r>
      <w:r w:rsidR="00987F9A">
        <w:t xml:space="preserve">ein </w:t>
      </w:r>
      <w:r w:rsidRPr="00484C54">
        <w:t xml:space="preserve">Ersuchen um Vollstreckung </w:t>
      </w:r>
      <w:r w:rsidR="00421F2E">
        <w:t xml:space="preserve">einer </w:t>
      </w:r>
      <w:r w:rsidR="00987F9A">
        <w:t xml:space="preserve">Entscheidung über </w:t>
      </w:r>
      <w:r w:rsidRPr="00484C54">
        <w:t>vermögensrechtliche Anor</w:t>
      </w:r>
      <w:r w:rsidRPr="00484C54">
        <w:t>d</w:t>
      </w:r>
      <w:r w:rsidRPr="00484C54">
        <w:t xml:space="preserve">nungen entscheidet gemäss </w:t>
      </w:r>
      <w:r w:rsidR="00EC75EF">
        <w:t>Art.</w:t>
      </w:r>
      <w:r w:rsidRPr="00484C54">
        <w:t xml:space="preserve"> 67 </w:t>
      </w:r>
      <w:r w:rsidR="00EC75EF">
        <w:t>Abs.</w:t>
      </w:r>
      <w:r w:rsidRPr="00484C54">
        <w:t xml:space="preserve"> 1 RHG das Landgericht mit Beschluss. Das Amt für Justiz hat dem ersuchenden Staat die Entscheidung über das Ersuchen um Übernahme der Vollstreckung auf dem vorgesehenen Weg mitzuteilen und ihn von der Vollstreckung zu verständigen.</w:t>
      </w:r>
    </w:p>
    <w:p w14:paraId="7F435553" w14:textId="3966509A" w:rsidR="00E16B53" w:rsidRPr="00484C54" w:rsidRDefault="00E16B53" w:rsidP="00336AEB">
      <w:pPr>
        <w:pStyle w:val="buatext"/>
        <w:spacing w:before="120" w:line="400" w:lineRule="atLeast"/>
      </w:pPr>
      <w:r w:rsidRPr="00484C54">
        <w:t>Wird die Vollstreckung einer ausländischen gerichtlichen Entscheidung in Strafsachen übe</w:t>
      </w:r>
      <w:r w:rsidRPr="00484C54">
        <w:t>r</w:t>
      </w:r>
      <w:r w:rsidRPr="00484C54">
        <w:t xml:space="preserve">nommen, so ist </w:t>
      </w:r>
      <w:r w:rsidR="00987F9A">
        <w:t xml:space="preserve">nach </w:t>
      </w:r>
      <w:r w:rsidR="00EC75EF">
        <w:t>Art.</w:t>
      </w:r>
      <w:r w:rsidR="00987F9A">
        <w:t xml:space="preserve"> 65 </w:t>
      </w:r>
      <w:r w:rsidR="00EC75EF">
        <w:t>Abs.</w:t>
      </w:r>
      <w:r w:rsidR="00987F9A">
        <w:t xml:space="preserve"> 1 RHG </w:t>
      </w:r>
      <w:r w:rsidRPr="00484C54">
        <w:t>unter Bedachtna</w:t>
      </w:r>
      <w:r w:rsidR="00987F9A">
        <w:t>h</w:t>
      </w:r>
      <w:r w:rsidRPr="00484C54">
        <w:t>me auf die darin ausgesprochene Massnahme nach liechtensteinischem Recht die im Inland zu vollstreckende vermögen</w:t>
      </w:r>
      <w:r w:rsidRPr="00484C54">
        <w:t>s</w:t>
      </w:r>
      <w:r w:rsidRPr="00484C54">
        <w:t>rechtliche Anordnung zu bestimmen.</w:t>
      </w:r>
      <w:r w:rsidR="00336AEB">
        <w:t xml:space="preserve"> </w:t>
      </w:r>
      <w:r w:rsidR="00987F9A">
        <w:t xml:space="preserve">Mit </w:t>
      </w:r>
      <w:r w:rsidRPr="00484C54">
        <w:t>Rechtskraft der liechtensteinischen Vollstr</w:t>
      </w:r>
      <w:r w:rsidRPr="00484C54">
        <w:t>e</w:t>
      </w:r>
      <w:r w:rsidRPr="00484C54">
        <w:t>ckungsentscheidung fallen – wie bereits oben ausgeführt – verfallene Vermögenswerte sowie eingezogene und konfiszierte Gegenstände dem Land Liechtenstein zu.</w:t>
      </w:r>
      <w:r w:rsidR="00336AEB">
        <w:t xml:space="preserve"> </w:t>
      </w:r>
      <w:r w:rsidRPr="00484C54">
        <w:t>Die Vollstr</w:t>
      </w:r>
      <w:r w:rsidRPr="00484C54">
        <w:t>e</w:t>
      </w:r>
      <w:r w:rsidRPr="00484C54">
        <w:t>ckung dieser Entscheidung richtet sich daher nach den bereits oben angeführten Besti</w:t>
      </w:r>
      <w:r w:rsidRPr="00484C54">
        <w:t>m</w:t>
      </w:r>
      <w:r w:rsidRPr="00484C54">
        <w:t>mungen über die Vollstreckung inländischer vermögensrechtlicher Anordnungen (§§ 249 und 253 StPO).</w:t>
      </w:r>
    </w:p>
    <w:p w14:paraId="460FC7CF" w14:textId="77777777" w:rsidR="00E16B53" w:rsidRPr="00336AEB" w:rsidRDefault="00E16B53" w:rsidP="00336AEB">
      <w:pPr>
        <w:pStyle w:val="berschrift4"/>
        <w:numPr>
          <w:ilvl w:val="2"/>
          <w:numId w:val="15"/>
        </w:numPr>
        <w:spacing w:line="400" w:lineRule="atLeast"/>
        <w:ind w:left="567" w:hanging="567"/>
        <w:rPr>
          <w:b/>
          <w:u w:val="none"/>
          <w:lang w:val="en-GB"/>
        </w:rPr>
      </w:pPr>
      <w:bookmarkStart w:id="16" w:name="_Toc512609778"/>
      <w:r w:rsidRPr="00336AEB">
        <w:rPr>
          <w:b/>
          <w:u w:val="none"/>
          <w:lang w:val="en-GB"/>
        </w:rPr>
        <w:t>Praktische Hinweise</w:t>
      </w:r>
      <w:bookmarkEnd w:id="16"/>
    </w:p>
    <w:p w14:paraId="1E9D30DA" w14:textId="1A105FD1" w:rsidR="00597260" w:rsidRPr="00484C54" w:rsidRDefault="00E16B53" w:rsidP="00336AEB">
      <w:pPr>
        <w:pStyle w:val="buatext"/>
        <w:spacing w:before="120" w:line="400" w:lineRule="atLeast"/>
      </w:pPr>
      <w:r w:rsidRPr="00484C54">
        <w:t xml:space="preserve">Die Vollstreckung ausländischer vermögensrechtlicher </w:t>
      </w:r>
      <w:r w:rsidRPr="00BE04F2">
        <w:t>Anordnungen</w:t>
      </w:r>
      <w:r w:rsidRPr="00484C54">
        <w:t xml:space="preserve"> erfordert vor</w:t>
      </w:r>
      <w:r w:rsidR="003123CB">
        <w:t xml:space="preserve"> a</w:t>
      </w:r>
      <w:r w:rsidRPr="00484C54">
        <w:t>llem</w:t>
      </w:r>
      <w:r w:rsidR="003123CB">
        <w:t xml:space="preserve"> </w:t>
      </w:r>
      <w:r w:rsidRPr="003123CB">
        <w:t>ein rechtskräftiges und vollstreckbares ausländisches Erkenntnis</w:t>
      </w:r>
      <w:r w:rsidRPr="00484C54">
        <w:t>, sohin ein Urteil oder eine gleichwertige Entscheidung. Das ausländische Strafverfahren muss so</w:t>
      </w:r>
      <w:r w:rsidR="00987F9A">
        <w:t xml:space="preserve">mit </w:t>
      </w:r>
      <w:r w:rsidRPr="00484C54">
        <w:t>vollständig abg</w:t>
      </w:r>
      <w:r w:rsidRPr="00484C54">
        <w:t>e</w:t>
      </w:r>
      <w:r w:rsidRPr="00484C54">
        <w:t>schlossen sein</w:t>
      </w:r>
      <w:r w:rsidR="00987F9A">
        <w:t>, b</w:t>
      </w:r>
      <w:r w:rsidRPr="00484C54">
        <w:t xml:space="preserve">evor </w:t>
      </w:r>
      <w:r w:rsidR="00D75A65">
        <w:t xml:space="preserve">die </w:t>
      </w:r>
      <w:r w:rsidRPr="00484C54">
        <w:t>rechtshilfeweise</w:t>
      </w:r>
      <w:r w:rsidR="00597260" w:rsidRPr="00484C54">
        <w:t xml:space="preserve"> Vollstreckung </w:t>
      </w:r>
      <w:r w:rsidR="00D75A65">
        <w:t xml:space="preserve">in </w:t>
      </w:r>
      <w:r w:rsidR="00D75A65" w:rsidRPr="00484C54">
        <w:t xml:space="preserve">Liechtenstein </w:t>
      </w:r>
      <w:r w:rsidR="00D75A65">
        <w:t xml:space="preserve">erfolgen </w:t>
      </w:r>
      <w:r w:rsidR="00597260" w:rsidRPr="00484C54">
        <w:t>kann.</w:t>
      </w:r>
      <w:r w:rsidR="00336AEB">
        <w:t xml:space="preserve"> </w:t>
      </w:r>
      <w:r w:rsidR="00597260" w:rsidRPr="00484C54">
        <w:t>Weitere Voraussetzung für die Vollstreckung ist, dass die liechtensteinischen Gerichte pr</w:t>
      </w:r>
      <w:r w:rsidR="00597260" w:rsidRPr="00484C54">
        <w:t>ü</w:t>
      </w:r>
      <w:r w:rsidR="00597260" w:rsidRPr="00484C54">
        <w:t>fen müssen, ob ein Mindeststandar</w:t>
      </w:r>
      <w:r w:rsidR="00801004">
        <w:t>d</w:t>
      </w:r>
      <w:r w:rsidR="00597260" w:rsidRPr="00484C54">
        <w:t xml:space="preserve"> an Verfahrensrechten des Verurteilten bzw. des Ve</w:t>
      </w:r>
      <w:r w:rsidR="00597260" w:rsidRPr="00484C54">
        <w:t>r</w:t>
      </w:r>
      <w:r w:rsidR="00597260" w:rsidRPr="00484C54">
        <w:t xml:space="preserve">fallsbeteiligten eingehalten wurde; zu </w:t>
      </w:r>
      <w:r w:rsidR="00987F9A">
        <w:t>die</w:t>
      </w:r>
      <w:r w:rsidR="003D1B3D">
        <w:t xml:space="preserve">sen </w:t>
      </w:r>
      <w:r w:rsidR="00224CAF">
        <w:t xml:space="preserve">Verfahrensrechten </w:t>
      </w:r>
      <w:r w:rsidR="00597260" w:rsidRPr="00484C54">
        <w:t>gehören vor allem das rechtliche Gehör und die Verteidigungsrechte (</w:t>
      </w:r>
      <w:r w:rsidR="00EC75EF">
        <w:t>Art.</w:t>
      </w:r>
      <w:r w:rsidR="00597260" w:rsidRPr="00484C54">
        <w:t xml:space="preserve"> 64 </w:t>
      </w:r>
      <w:r w:rsidR="00EC75EF">
        <w:t>Abs.</w:t>
      </w:r>
      <w:r w:rsidR="00597260" w:rsidRPr="00484C54">
        <w:t xml:space="preserve"> 1 Z 1 RHG</w:t>
      </w:r>
      <w:r w:rsidR="00224CAF">
        <w:t>)</w:t>
      </w:r>
      <w:r w:rsidR="00597260" w:rsidRPr="00484C54">
        <w:t xml:space="preserve">. Insbesondere bei Abwesenheitsurteilen sind daher Ausführungen </w:t>
      </w:r>
      <w:r w:rsidR="00224CAF">
        <w:t xml:space="preserve">zur Einhaltung dieser Verfahrensrechte </w:t>
      </w:r>
      <w:r w:rsidR="00597260" w:rsidRPr="00484C54">
        <w:t>im Rechtshilfeersuchen auf Vollstreckung unabdingbar.</w:t>
      </w:r>
    </w:p>
    <w:p w14:paraId="0F67CCA7" w14:textId="37EE3D77" w:rsidR="00D26B42" w:rsidRPr="00484C54" w:rsidRDefault="00597260" w:rsidP="00336AEB">
      <w:pPr>
        <w:pStyle w:val="buatext"/>
        <w:spacing w:before="120" w:line="400" w:lineRule="atLeast"/>
      </w:pPr>
      <w:r w:rsidRPr="00484C54">
        <w:t>Zudem setzt die Vollstreckung vermögensrechtlicher Anordnungen voraus, dass auch nach liechtensteinischem Recht die Voraussetzungen für eine vermögensrechtliche Anordnung vorliegen (</w:t>
      </w:r>
      <w:r w:rsidR="00EC75EF">
        <w:t>Art.</w:t>
      </w:r>
      <w:r w:rsidRPr="00484C54">
        <w:t xml:space="preserve"> 64 </w:t>
      </w:r>
      <w:r w:rsidR="00EC75EF">
        <w:t>Abs.</w:t>
      </w:r>
      <w:r w:rsidRPr="00484C54">
        <w:t xml:space="preserve"> 4 RHG).</w:t>
      </w:r>
      <w:r w:rsidR="00224CAF">
        <w:t xml:space="preserve"> </w:t>
      </w:r>
      <w:r w:rsidRPr="00484C54">
        <w:t xml:space="preserve">Ein ausländisches zivilrechtliches Verfahren zum Ausspruch </w:t>
      </w:r>
      <w:r w:rsidRPr="00484C54">
        <w:lastRenderedPageBreak/>
        <w:t>einer vermögensrechtlichen Anordnung im Sinne des Verfalls (§ 20 StGB) oder des erwe</w:t>
      </w:r>
      <w:r w:rsidRPr="00484C54">
        <w:t>i</w:t>
      </w:r>
      <w:r w:rsidRPr="00484C54">
        <w:t xml:space="preserve">terten Verfalls (§ 20b </w:t>
      </w:r>
      <w:r w:rsidR="00E428F5" w:rsidRPr="00484C54">
        <w:t>StGB)</w:t>
      </w:r>
      <w:r w:rsidRPr="00484C54">
        <w:t xml:space="preserve"> i</w:t>
      </w:r>
      <w:r w:rsidR="00224CAF">
        <w:t>st</w:t>
      </w:r>
      <w:r w:rsidRPr="00484C54">
        <w:t xml:space="preserve"> gemäss </w:t>
      </w:r>
      <w:r w:rsidR="00EC75EF">
        <w:t>Art.</w:t>
      </w:r>
      <w:r w:rsidRPr="00484C54">
        <w:t xml:space="preserve"> 5</w:t>
      </w:r>
      <w:r w:rsidR="00224CAF">
        <w:t>0</w:t>
      </w:r>
      <w:r w:rsidRPr="00484C54">
        <w:t xml:space="preserve"> </w:t>
      </w:r>
      <w:r w:rsidR="00EC75EF">
        <w:t>Abs.</w:t>
      </w:r>
      <w:r w:rsidRPr="00484C54">
        <w:t xml:space="preserve"> 1a RHG </w:t>
      </w:r>
      <w:r w:rsidR="00224CAF">
        <w:t xml:space="preserve">einem </w:t>
      </w:r>
      <w:r w:rsidRPr="00484C54">
        <w:t>Strafverfahren zum Au</w:t>
      </w:r>
      <w:r w:rsidRPr="00484C54">
        <w:t>s</w:t>
      </w:r>
      <w:r w:rsidRPr="00484C54">
        <w:t xml:space="preserve">spruch vermögensrechtlicher Anordnungen gleichgesetzt. </w:t>
      </w:r>
      <w:r w:rsidR="00D26B42">
        <w:t>Mit dem Begriff „</w:t>
      </w:r>
      <w:r w:rsidR="00D26B42" w:rsidRPr="00484C54">
        <w:t>ausländische zivilrechtliche Verfahren</w:t>
      </w:r>
      <w:r w:rsidR="00D26B42">
        <w:t>“</w:t>
      </w:r>
      <w:r w:rsidR="00D26B42" w:rsidRPr="00484C54">
        <w:t xml:space="preserve"> </w:t>
      </w:r>
      <w:r w:rsidR="00D26B42">
        <w:t>sind vor allem die in Common La</w:t>
      </w:r>
      <w:r w:rsidR="006F5F27">
        <w:t xml:space="preserve">w Staaten gebräuchlichen „civil forfeiture“- oder „civil </w:t>
      </w:r>
      <w:r w:rsidR="00D26B42">
        <w:t>confiscation“-Verfahren gemeint.</w:t>
      </w:r>
    </w:p>
    <w:p w14:paraId="7ED1A2DF" w14:textId="545F824C" w:rsidR="0085214C" w:rsidRPr="00C44D14" w:rsidRDefault="00597260" w:rsidP="00336AEB">
      <w:pPr>
        <w:pStyle w:val="berschrift3"/>
        <w:numPr>
          <w:ilvl w:val="1"/>
          <w:numId w:val="15"/>
        </w:numPr>
        <w:tabs>
          <w:tab w:val="num" w:pos="0"/>
        </w:tabs>
        <w:spacing w:line="400" w:lineRule="atLeast"/>
        <w:ind w:left="567" w:hanging="567"/>
        <w:rPr>
          <w:b w:val="0"/>
        </w:rPr>
      </w:pPr>
      <w:bookmarkStart w:id="17" w:name="_Toc512609779"/>
      <w:r w:rsidRPr="00336AEB">
        <w:rPr>
          <w:lang w:val="en-GB"/>
        </w:rPr>
        <w:t>Verwendung</w:t>
      </w:r>
      <w:r w:rsidRPr="00C44D14">
        <w:t xml:space="preserve"> des </w:t>
      </w:r>
      <w:r w:rsidRPr="00336AEB">
        <w:rPr>
          <w:lang w:val="en-GB"/>
        </w:rPr>
        <w:t>entzogenen</w:t>
      </w:r>
      <w:r w:rsidRPr="00C44D14">
        <w:t xml:space="preserve"> Vermögens</w:t>
      </w:r>
      <w:bookmarkEnd w:id="17"/>
    </w:p>
    <w:p w14:paraId="5E5E6BA2" w14:textId="395C4B94" w:rsidR="00597260" w:rsidRPr="00484C54" w:rsidRDefault="00597260" w:rsidP="00336AEB">
      <w:pPr>
        <w:pStyle w:val="buatext"/>
        <w:spacing w:before="120" w:line="400" w:lineRule="atLeast"/>
      </w:pPr>
      <w:r w:rsidRPr="00484C54">
        <w:t xml:space="preserve">Mit der Vollstreckung der vermögensrechtlichen Anordnung ist die </w:t>
      </w:r>
      <w:r w:rsidR="00224CAF">
        <w:t xml:space="preserve">endgültige </w:t>
      </w:r>
      <w:r w:rsidRPr="00484C54">
        <w:t>Entziehung von Vermögen</w:t>
      </w:r>
      <w:r w:rsidR="00224CAF">
        <w:t xml:space="preserve"> </w:t>
      </w:r>
      <w:r w:rsidRPr="00484C54">
        <w:t>im Wesentlichen abgeschlossen. Es stellt sich jedoch die Frage nach dem weiteren Verbleib der entzogenen Vermögenswerte. Für im Inland geführte Strafverfahren gilt der Grundsatz, dass für verfallen erklärte Vermögenswerte dem Land Liechtenstein z</w:t>
      </w:r>
      <w:r w:rsidRPr="00484C54">
        <w:t>u</w:t>
      </w:r>
      <w:r w:rsidR="00224CAF">
        <w:t>falle</w:t>
      </w:r>
      <w:r w:rsidRPr="00484C54">
        <w:t>n.</w:t>
      </w:r>
      <w:r w:rsidR="00336AEB">
        <w:t xml:space="preserve"> </w:t>
      </w:r>
      <w:r w:rsidRPr="00484C54">
        <w:t>Dasselbe gilt für die Vollstreckung ausländischer vermögensrechtlicher Anordnu</w:t>
      </w:r>
      <w:r w:rsidRPr="00484C54">
        <w:t>n</w:t>
      </w:r>
      <w:r w:rsidRPr="00484C54">
        <w:t>g</w:t>
      </w:r>
      <w:r w:rsidR="00A16ACF" w:rsidRPr="00484C54">
        <w:t>en. Diese Gegenstände und Vermögenswerte fallen – wie bereits oben dargelegt – ebe</w:t>
      </w:r>
      <w:r w:rsidR="00A16ACF" w:rsidRPr="00484C54">
        <w:t>n</w:t>
      </w:r>
      <w:r w:rsidR="00A16ACF" w:rsidRPr="00484C54">
        <w:t>falls dem Land Liechtenstein zu (</w:t>
      </w:r>
      <w:r w:rsidR="00EC75EF">
        <w:t>Art.</w:t>
      </w:r>
      <w:r w:rsidR="00A16ACF" w:rsidRPr="00484C54">
        <w:t xml:space="preserve"> 64 </w:t>
      </w:r>
      <w:r w:rsidR="00EC75EF">
        <w:t>Abs.</w:t>
      </w:r>
      <w:r w:rsidR="00A16ACF" w:rsidRPr="00484C54">
        <w:t xml:space="preserve"> 7 RHG).</w:t>
      </w:r>
    </w:p>
    <w:p w14:paraId="5755796C" w14:textId="498BB3D4" w:rsidR="00A16ACF" w:rsidRPr="00484C54" w:rsidRDefault="00A16ACF" w:rsidP="00336AEB">
      <w:pPr>
        <w:pStyle w:val="buatext"/>
        <w:spacing w:before="120" w:line="400" w:lineRule="atLeast"/>
      </w:pPr>
      <w:r w:rsidRPr="00484C54">
        <w:t>Bei Auslands</w:t>
      </w:r>
      <w:r w:rsidR="00767544">
        <w:t>t</w:t>
      </w:r>
      <w:r w:rsidRPr="00484C54">
        <w:t xml:space="preserve">aten kann die Regierung </w:t>
      </w:r>
      <w:r w:rsidR="00224CAF">
        <w:t xml:space="preserve">aber </w:t>
      </w:r>
      <w:r w:rsidRPr="00484C54">
        <w:t>gemäss § 253a StPO mit dem Tatortstaat eine Vereinbarung über die Teilung von verfallenen oder eingezogenen Vermögenswerten tre</w:t>
      </w:r>
      <w:r w:rsidRPr="00484C54">
        <w:t>f</w:t>
      </w:r>
      <w:r w:rsidRPr="00484C54">
        <w:t>fen und in diese Vereinbarung insbesondere auch Auflagen über die Verwendung der Ve</w:t>
      </w:r>
      <w:r w:rsidRPr="00484C54">
        <w:t>r</w:t>
      </w:r>
      <w:r w:rsidRPr="00484C54">
        <w:t>mögenswerte aufnehmen.</w:t>
      </w:r>
      <w:r w:rsidR="00336AEB">
        <w:t xml:space="preserve"> </w:t>
      </w:r>
      <w:r w:rsidRPr="00484C54">
        <w:t xml:space="preserve">Für den Vollzug dieser Teilungsvereinbarung ist gemäss § 253a </w:t>
      </w:r>
      <w:r w:rsidR="00EC75EF">
        <w:t>Abs.</w:t>
      </w:r>
      <w:r w:rsidRPr="00484C54">
        <w:t xml:space="preserve"> 2 StPO die Regierung zuständig. </w:t>
      </w:r>
    </w:p>
    <w:p w14:paraId="3A2EB05F" w14:textId="252EF133" w:rsidR="00A16ACF" w:rsidRPr="00484C54" w:rsidRDefault="00A16ACF" w:rsidP="00336AEB">
      <w:pPr>
        <w:pStyle w:val="buatext"/>
        <w:spacing w:before="120" w:line="400" w:lineRule="atLeast"/>
      </w:pPr>
      <w:r w:rsidRPr="00484C54">
        <w:t>Bei der praktischen Durchführung hat die Regierung beim Abschluss solcher Teilungsve</w:t>
      </w:r>
      <w:r w:rsidRPr="00484C54">
        <w:t>r</w:t>
      </w:r>
      <w:r w:rsidRPr="00484C54">
        <w:t xml:space="preserve">einbarungen </w:t>
      </w:r>
      <w:r w:rsidR="00224CAF">
        <w:t xml:space="preserve">grundsätzlich </w:t>
      </w:r>
      <w:r w:rsidRPr="00484C54">
        <w:t>einen weiten Ermessensspielraum</w:t>
      </w:r>
      <w:r w:rsidR="00224CAF">
        <w:t xml:space="preserve">. </w:t>
      </w:r>
      <w:r w:rsidR="00D26B42">
        <w:t>B</w:t>
      </w:r>
      <w:r w:rsidRPr="00484C54">
        <w:t xml:space="preserve">ei </w:t>
      </w:r>
      <w:r w:rsidR="00D26B42">
        <w:t xml:space="preserve">der </w:t>
      </w:r>
      <w:r w:rsidRPr="00484C54">
        <w:t>Veruntreuung öffen</w:t>
      </w:r>
      <w:r w:rsidRPr="00484C54">
        <w:t>t</w:t>
      </w:r>
      <w:r w:rsidRPr="00484C54">
        <w:t xml:space="preserve">licher Gelder </w:t>
      </w:r>
      <w:r w:rsidR="00D26B42">
        <w:t xml:space="preserve">werden von der Regierung in Entsprechung der sich aus </w:t>
      </w:r>
      <w:r w:rsidR="00EC75EF">
        <w:t>Art.</w:t>
      </w:r>
      <w:r w:rsidR="00D26B42" w:rsidRPr="00484C54">
        <w:t xml:space="preserve"> 57 UNCAC </w:t>
      </w:r>
      <w:r w:rsidR="00D26B42">
        <w:t>erg</w:t>
      </w:r>
      <w:r w:rsidR="00D26B42">
        <w:t>e</w:t>
      </w:r>
      <w:r w:rsidR="00D26B42">
        <w:t xml:space="preserve">benden völkerrechtlichen Verpflichtung immer die gesamten </w:t>
      </w:r>
      <w:r w:rsidR="00224CAF">
        <w:t xml:space="preserve">für </w:t>
      </w:r>
      <w:r w:rsidRPr="00484C54">
        <w:t>verfallen erklärten Verm</w:t>
      </w:r>
      <w:r w:rsidRPr="00484C54">
        <w:t>ö</w:t>
      </w:r>
      <w:r w:rsidRPr="00484C54">
        <w:t xml:space="preserve">genswerte </w:t>
      </w:r>
      <w:r w:rsidR="00D26B42">
        <w:t>an den Tatortstaat zurückgegeben</w:t>
      </w:r>
      <w:r w:rsidR="000A0E86">
        <w:t>, wobei a</w:t>
      </w:r>
      <w:r w:rsidRPr="00484C54">
        <w:t>llenfalls ein angemessene</w:t>
      </w:r>
      <w:r w:rsidR="00D26B42">
        <w:t>r</w:t>
      </w:r>
      <w:r w:rsidRPr="00484C54">
        <w:t xml:space="preserve"> Betrag zur Abdeckung der Verfahrenskosten</w:t>
      </w:r>
      <w:r w:rsidR="00216C8D">
        <w:t xml:space="preserve"> abgezogen</w:t>
      </w:r>
      <w:r w:rsidR="000A0E86">
        <w:t xml:space="preserve"> wird</w:t>
      </w:r>
      <w:r w:rsidRPr="00484C54">
        <w:t xml:space="preserve">. </w:t>
      </w:r>
      <w:r w:rsidR="000A0E86">
        <w:t xml:space="preserve">In allen anderen Fällen </w:t>
      </w:r>
      <w:r w:rsidRPr="00484C54">
        <w:t>hängt das Ve</w:t>
      </w:r>
      <w:r w:rsidRPr="00484C54">
        <w:t>r</w:t>
      </w:r>
      <w:r w:rsidRPr="00484C54">
        <w:t>hältnis der Teilung vo</w:t>
      </w:r>
      <w:r w:rsidR="00224CAF">
        <w:t xml:space="preserve">n der strafbaren Handlung </w:t>
      </w:r>
      <w:r w:rsidRPr="00484C54">
        <w:t>und von der Unterstützung durch den au</w:t>
      </w:r>
      <w:r w:rsidRPr="00484C54">
        <w:t>s</w:t>
      </w:r>
      <w:r w:rsidRPr="00484C54">
        <w:t>ländischen Staat ab. Bei Betäubungsmittel</w:t>
      </w:r>
      <w:r w:rsidR="00224CAF">
        <w:t xml:space="preserve">- und Korruptionsdelikten </w:t>
      </w:r>
      <w:r w:rsidRPr="00484C54">
        <w:t xml:space="preserve">ist international eine Teilung im Verhältnis </w:t>
      </w:r>
      <w:r w:rsidR="00224CAF">
        <w:t>50</w:t>
      </w:r>
      <w:r w:rsidRPr="00484C54">
        <w:t>:</w:t>
      </w:r>
      <w:r w:rsidR="00224CAF">
        <w:t>50</w:t>
      </w:r>
      <w:r w:rsidRPr="00484C54">
        <w:t xml:space="preserve"> mit dem Tatortstaat üblich.</w:t>
      </w:r>
      <w:r w:rsidR="005B232E" w:rsidRPr="00484C54">
        <w:t xml:space="preserve"> Regelmässig behält Liechtenstein auch in diesen Fällen zur Abdeckung de</w:t>
      </w:r>
      <w:r w:rsidR="000A0E86">
        <w:t>r</w:t>
      </w:r>
      <w:r w:rsidR="005B232E" w:rsidRPr="00484C54">
        <w:t xml:space="preserve"> Verfahrens</w:t>
      </w:r>
      <w:r w:rsidR="000A0E86">
        <w:t xml:space="preserve">kosten </w:t>
      </w:r>
      <w:r w:rsidR="005B232E" w:rsidRPr="00484C54">
        <w:t xml:space="preserve">einen angemessenen Betrag ein. </w:t>
      </w:r>
    </w:p>
    <w:p w14:paraId="2C310F92" w14:textId="41147DEF" w:rsidR="005B232E" w:rsidRPr="00336AEB" w:rsidRDefault="005B232E" w:rsidP="00336AEB">
      <w:pPr>
        <w:pStyle w:val="berschrift2"/>
        <w:numPr>
          <w:ilvl w:val="0"/>
          <w:numId w:val="15"/>
        </w:numPr>
        <w:spacing w:line="400" w:lineRule="atLeast"/>
        <w:ind w:left="567" w:hanging="567"/>
        <w:rPr>
          <w:caps w:val="0"/>
          <w:u w:val="none"/>
        </w:rPr>
      </w:pPr>
      <w:bookmarkStart w:id="18" w:name="_Toc512609780"/>
      <w:r w:rsidRPr="00336AEB">
        <w:rPr>
          <w:caps w:val="0"/>
          <w:u w:val="none"/>
        </w:rPr>
        <w:t>Zivilverfahren</w:t>
      </w:r>
      <w:bookmarkEnd w:id="18"/>
    </w:p>
    <w:p w14:paraId="3BB713D1" w14:textId="49B8D286" w:rsidR="00C7262A" w:rsidRPr="00484C54" w:rsidRDefault="005B232E" w:rsidP="00336AEB">
      <w:pPr>
        <w:pStyle w:val="buatext"/>
        <w:spacing w:before="120" w:line="400" w:lineRule="atLeast"/>
      </w:pPr>
      <w:r w:rsidRPr="00484C54">
        <w:t xml:space="preserve">Jeder durch eine Straftat Geschädigte kann – wie bereits </w:t>
      </w:r>
      <w:r w:rsidR="00224CAF">
        <w:t xml:space="preserve">oben </w:t>
      </w:r>
      <w:r w:rsidRPr="00484C54">
        <w:t>ausgeführt – im sogenan</w:t>
      </w:r>
      <w:r w:rsidRPr="00484C54">
        <w:t>n</w:t>
      </w:r>
      <w:r w:rsidRPr="00484C54">
        <w:t xml:space="preserve">ten </w:t>
      </w:r>
      <w:r w:rsidRPr="00C44D14">
        <w:t>A</w:t>
      </w:r>
      <w:r w:rsidR="00C7262A" w:rsidRPr="00C44D14">
        <w:t>dh</w:t>
      </w:r>
      <w:r w:rsidR="00C44D14" w:rsidRPr="00C44D14">
        <w:t>ä</w:t>
      </w:r>
      <w:r w:rsidR="00C7262A" w:rsidRPr="00C44D14">
        <w:t>s</w:t>
      </w:r>
      <w:r w:rsidRPr="00C44D14">
        <w:t>ionsverfahren</w:t>
      </w:r>
      <w:r w:rsidR="00C7262A" w:rsidRPr="00484C54">
        <w:t xml:space="preserve"> seine </w:t>
      </w:r>
      <w:r w:rsidR="00C7262A" w:rsidRPr="00336AEB">
        <w:t>vermögensrechtlichen</w:t>
      </w:r>
      <w:r w:rsidR="00C7262A" w:rsidRPr="00484C54">
        <w:t xml:space="preserve"> Ansprüche im Strafverfahren geltend </w:t>
      </w:r>
      <w:r w:rsidR="00C7262A" w:rsidRPr="00484C54">
        <w:lastRenderedPageBreak/>
        <w:t>machen.</w:t>
      </w:r>
      <w:r w:rsidR="00EC75EF">
        <w:t xml:space="preserve"> </w:t>
      </w:r>
      <w:r w:rsidR="00C7262A" w:rsidRPr="00484C54">
        <w:t>Dem Geschädigten steht es aber unabhängig von der Befassung der Strafverfo</w:t>
      </w:r>
      <w:r w:rsidR="00C7262A" w:rsidRPr="00484C54">
        <w:t>l</w:t>
      </w:r>
      <w:r w:rsidR="00C7262A" w:rsidRPr="00484C54">
        <w:t xml:space="preserve">gungsbehörden frei, zivilrechtliche Schritte einzuleiten, insbesondere wegen Ansprüchen auf Zahlung von Schadenersatz </w:t>
      </w:r>
      <w:r w:rsidR="00224CAF">
        <w:t xml:space="preserve">aufgrund </w:t>
      </w:r>
      <w:r w:rsidR="00C7262A" w:rsidRPr="00484C54">
        <w:t xml:space="preserve">einer von der beklagten Partei begangenen </w:t>
      </w:r>
      <w:r w:rsidR="00224CAF">
        <w:t>stra</w:t>
      </w:r>
      <w:r w:rsidR="00224CAF">
        <w:t>f</w:t>
      </w:r>
      <w:r w:rsidR="00224CAF">
        <w:t xml:space="preserve">baren </w:t>
      </w:r>
      <w:r w:rsidR="00C7262A" w:rsidRPr="00484C54">
        <w:t>Handlung.</w:t>
      </w:r>
      <w:r w:rsidR="00336AEB">
        <w:t xml:space="preserve"> </w:t>
      </w:r>
      <w:r w:rsidR="00C7262A" w:rsidRPr="00484C54">
        <w:t>Die Einleitung und die Durchführung eines Zivilverfahrens oblieg</w:t>
      </w:r>
      <w:r w:rsidR="00E953F8">
        <w:t>en</w:t>
      </w:r>
      <w:r w:rsidR="00C7262A" w:rsidRPr="00484C54">
        <w:t xml:space="preserve"> jedoch </w:t>
      </w:r>
      <w:r w:rsidR="00E953F8">
        <w:t>g</w:t>
      </w:r>
      <w:r w:rsidR="00C7262A" w:rsidRPr="00484C54">
        <w:t>runds</w:t>
      </w:r>
      <w:r w:rsidR="00E953F8">
        <w:t>ä</w:t>
      </w:r>
      <w:r w:rsidR="00C7262A" w:rsidRPr="00484C54">
        <w:t>tz</w:t>
      </w:r>
      <w:r w:rsidR="00E953F8">
        <w:t xml:space="preserve">lich </w:t>
      </w:r>
      <w:r w:rsidR="00C7262A" w:rsidRPr="00484C54">
        <w:t>allein</w:t>
      </w:r>
      <w:r w:rsidR="00E953F8">
        <w:t xml:space="preserve"> der </w:t>
      </w:r>
      <w:r w:rsidR="00C7262A" w:rsidRPr="00484C54">
        <w:t>klagenden Partei</w:t>
      </w:r>
      <w:r w:rsidR="00E953F8">
        <w:t xml:space="preserve"> und </w:t>
      </w:r>
      <w:r w:rsidR="00C7262A" w:rsidRPr="00484C54">
        <w:t xml:space="preserve">nicht den liechtensteinischen </w:t>
      </w:r>
      <w:r w:rsidR="00E953F8">
        <w:t>Behörden</w:t>
      </w:r>
      <w:r w:rsidR="00C7262A" w:rsidRPr="00484C54">
        <w:t>. S</w:t>
      </w:r>
      <w:r w:rsidR="00C7262A" w:rsidRPr="00484C54">
        <w:t>o</w:t>
      </w:r>
      <w:r w:rsidR="00C7262A" w:rsidRPr="00484C54">
        <w:t xml:space="preserve">mit </w:t>
      </w:r>
      <w:r w:rsidR="00E953F8">
        <w:t xml:space="preserve">muss </w:t>
      </w:r>
      <w:r w:rsidR="00C7262A" w:rsidRPr="00484C54">
        <w:t>der Geschädigte als klagende Partei dem Zivilgericht den Sachverhalt unterbre</w:t>
      </w:r>
      <w:r w:rsidR="00C7262A" w:rsidRPr="00484C54">
        <w:t>i</w:t>
      </w:r>
      <w:r w:rsidR="00C7262A" w:rsidRPr="00484C54">
        <w:t>ten</w:t>
      </w:r>
      <w:r w:rsidR="00E953F8">
        <w:t>. D</w:t>
      </w:r>
      <w:r w:rsidR="00C7262A" w:rsidRPr="00484C54">
        <w:t xml:space="preserve">as Zivilgericht ermittelt nicht von Amts wegen. Insofern ist die klagende Partei primär </w:t>
      </w:r>
      <w:r w:rsidR="00E953F8">
        <w:t>behauptungs</w:t>
      </w:r>
      <w:r w:rsidR="00C7262A" w:rsidRPr="00484C54">
        <w:t xml:space="preserve">- und </w:t>
      </w:r>
      <w:r w:rsidR="00E953F8">
        <w:t>b</w:t>
      </w:r>
      <w:r w:rsidR="00C7262A" w:rsidRPr="00484C54">
        <w:t>eweispflichtig, ob und welche inkriminierten Vermögenswerte vorha</w:t>
      </w:r>
      <w:r w:rsidR="00C7262A" w:rsidRPr="00484C54">
        <w:t>n</w:t>
      </w:r>
      <w:r w:rsidR="00C7262A" w:rsidRPr="00484C54">
        <w:t xml:space="preserve">den oder sonstige Schäden durch die strafbare Handlung </w:t>
      </w:r>
      <w:r w:rsidR="00E953F8">
        <w:t>entstanden sind</w:t>
      </w:r>
      <w:r w:rsidR="00C7262A" w:rsidRPr="00484C54">
        <w:t>.</w:t>
      </w:r>
      <w:r w:rsidR="00336AEB">
        <w:t xml:space="preserve"> </w:t>
      </w:r>
      <w:r w:rsidR="00C7262A" w:rsidRPr="00484C54">
        <w:t>Eine zivilrechtl</w:t>
      </w:r>
      <w:r w:rsidR="00C7262A" w:rsidRPr="00484C54">
        <w:t>i</w:t>
      </w:r>
      <w:r w:rsidR="00C7262A" w:rsidRPr="00484C54">
        <w:t>che Inanspruchnahme von möglichen Straftätern oder Inhabern von inkriminierten Verm</w:t>
      </w:r>
      <w:r w:rsidR="00C7262A" w:rsidRPr="00484C54">
        <w:t>ö</w:t>
      </w:r>
      <w:r w:rsidR="00C7262A" w:rsidRPr="00484C54">
        <w:t xml:space="preserve">genswerten bietet </w:t>
      </w:r>
      <w:r w:rsidR="00E953F8">
        <w:t>so</w:t>
      </w:r>
      <w:r w:rsidR="00C7262A" w:rsidRPr="00484C54">
        <w:t>mit den Vorteil, dass der Geschädigte als klagende Partei das Verfa</w:t>
      </w:r>
      <w:r w:rsidR="00C7262A" w:rsidRPr="00484C54">
        <w:t>h</w:t>
      </w:r>
      <w:r w:rsidR="00C7262A" w:rsidRPr="00484C54">
        <w:t>ren in der Hand hat und seine Ansprüche selbst und unmittelbar geltend machen kann.</w:t>
      </w:r>
    </w:p>
    <w:p w14:paraId="42738E55" w14:textId="1CCFE22D" w:rsidR="00C7262A" w:rsidRDefault="00C7262A" w:rsidP="00336AEB">
      <w:pPr>
        <w:pStyle w:val="buatext"/>
        <w:spacing w:before="120" w:line="400" w:lineRule="atLeast"/>
      </w:pPr>
      <w:r w:rsidRPr="00484C54">
        <w:t xml:space="preserve">Zuständig </w:t>
      </w:r>
      <w:r w:rsidR="00E953F8">
        <w:t xml:space="preserve">für ein solches Zivilverfahren </w:t>
      </w:r>
      <w:r w:rsidRPr="00484C54">
        <w:t>ist das Landgericht</w:t>
      </w:r>
      <w:r w:rsidR="00E953F8">
        <w:t>,</w:t>
      </w:r>
      <w:r w:rsidRPr="00484C54">
        <w:t xml:space="preserve"> insbesondere wenn die beklagte Partei ihren Wohnsitz oder Aufenthalt in Liechtenstein hat. Unter bestimmten Vorausse</w:t>
      </w:r>
      <w:r w:rsidRPr="00484C54">
        <w:t>t</w:t>
      </w:r>
      <w:r w:rsidRPr="00484C54">
        <w:t xml:space="preserve">zungen ist das Landgericht auch zuständig, wenn </w:t>
      </w:r>
      <w:r w:rsidR="00E953F8">
        <w:t xml:space="preserve">sich </w:t>
      </w:r>
      <w:r w:rsidRPr="00484C54">
        <w:t xml:space="preserve">Vermögen der beklagten Partei </w:t>
      </w:r>
      <w:r w:rsidR="00E953F8">
        <w:t>oder der in Anspruch genommene Gegenstand in Liechtenstein befinden</w:t>
      </w:r>
      <w:r w:rsidR="00767544">
        <w:t xml:space="preserve"> (Vermögens-gerichtstand)</w:t>
      </w:r>
      <w:r w:rsidRPr="00484C54">
        <w:t xml:space="preserve">. </w:t>
      </w:r>
      <w:r w:rsidR="00E953F8">
        <w:t>In Liechtenstein besteht auch für d</w:t>
      </w:r>
      <w:r w:rsidRPr="00484C54">
        <w:t xml:space="preserve">ie gerichtliche Geltendmachung von </w:t>
      </w:r>
      <w:r w:rsidR="00E953F8">
        <w:t xml:space="preserve">sehr hohen </w:t>
      </w:r>
      <w:r w:rsidRPr="00484C54">
        <w:t xml:space="preserve">Ansprüchen </w:t>
      </w:r>
      <w:r w:rsidR="00E953F8" w:rsidRPr="00484C54">
        <w:t xml:space="preserve">vor dem Landgericht </w:t>
      </w:r>
      <w:r w:rsidR="00767544">
        <w:t xml:space="preserve">grundsätzlich </w:t>
      </w:r>
      <w:r w:rsidR="00E953F8">
        <w:t>keine Anwaltspflicht</w:t>
      </w:r>
      <w:r w:rsidRPr="00484C54">
        <w:t>. Sobald eine vollstreckbare Entscheidung des Zivilgerichts vorliegt, kann die klagende Partei die Zwang</w:t>
      </w:r>
      <w:r w:rsidRPr="00484C54">
        <w:t>s</w:t>
      </w:r>
      <w:r w:rsidRPr="00484C54">
        <w:t xml:space="preserve">vollstreckung einleiten. Eine Exekution im Inland setzt jedoch voraus, dass Vermögen der beklagten Partei im Inland vorhanden ist. Ob tatsächlich </w:t>
      </w:r>
      <w:r w:rsidR="00E953F8">
        <w:t xml:space="preserve">ein solches </w:t>
      </w:r>
      <w:r w:rsidRPr="00484C54">
        <w:t>Vermögen in Liechte</w:t>
      </w:r>
      <w:r w:rsidRPr="00484C54">
        <w:t>n</w:t>
      </w:r>
      <w:r w:rsidRPr="00484C54">
        <w:t>stein vorhanden ist, kann die klagende Partei erst im Rahmen der Zwangsvollstreckung auf Grundlage eines Urteils feststellen.</w:t>
      </w:r>
    </w:p>
    <w:p w14:paraId="66281C3B" w14:textId="77777777" w:rsidR="00767544" w:rsidRDefault="00A26478" w:rsidP="00336AEB">
      <w:pPr>
        <w:pStyle w:val="buatext"/>
        <w:spacing w:before="120" w:line="400" w:lineRule="atLeast"/>
      </w:pPr>
      <w:r>
        <w:t>D</w:t>
      </w:r>
      <w:r w:rsidR="00767544">
        <w:t>i</w:t>
      </w:r>
      <w:r w:rsidR="00767544" w:rsidRPr="00767544">
        <w:t>e Vollstreckung ausländischer Entscheidungen von Zivilgerichten in Liechtenstein sowie von Zivilurteilen liechtensteinischer Gerichte im Ausland</w:t>
      </w:r>
      <w:r>
        <w:t xml:space="preserve"> ist</w:t>
      </w:r>
      <w:r w:rsidR="00767544" w:rsidRPr="00767544">
        <w:t xml:space="preserve"> nach Massgabe von bilateralen Vollstreckungsabkommen möglich. Derartige Vollstreckun</w:t>
      </w:r>
      <w:r w:rsidR="00767544">
        <w:t>g</w:t>
      </w:r>
      <w:r w:rsidR="00767544" w:rsidRPr="00767544">
        <w:t>sabkommen bestehen derzeit mit der Schweiz und Österreich.</w:t>
      </w:r>
    </w:p>
    <w:p w14:paraId="65288165" w14:textId="5E8EE119" w:rsidR="00C65984" w:rsidRDefault="00E953F8" w:rsidP="00336AEB">
      <w:pPr>
        <w:pStyle w:val="buatext"/>
        <w:spacing w:before="120" w:line="400" w:lineRule="atLeast"/>
      </w:pPr>
      <w:r>
        <w:t xml:space="preserve">Zur Sicherung von Geldforderungen können einstweilige Verfügungen (Sicherungsbote) erlassen werden, </w:t>
      </w:r>
      <w:r w:rsidRPr="00E953F8">
        <w:t>wenn es wahrscheinlich ist, dass ohne sie der Schuldner durch Handlu</w:t>
      </w:r>
      <w:r w:rsidRPr="00E953F8">
        <w:t>n</w:t>
      </w:r>
      <w:r w:rsidRPr="00E953F8">
        <w:t>gen, wie Beschädigen, Zerstören, Verheimlichen oder Beiseiteschaffen von Vermögens</w:t>
      </w:r>
      <w:r w:rsidR="00C65984">
        <w:t>g</w:t>
      </w:r>
      <w:r w:rsidR="00C65984">
        <w:t>e</w:t>
      </w:r>
      <w:r w:rsidR="006F5F27">
        <w:t>gen</w:t>
      </w:r>
      <w:r w:rsidR="00C65984">
        <w:t>ständen</w:t>
      </w:r>
      <w:r w:rsidRPr="00E953F8">
        <w:t xml:space="preserve">, durch Veräusserung oder andere Verfügungen über </w:t>
      </w:r>
      <w:r w:rsidR="00C65984">
        <w:t>Vermögensg</w:t>
      </w:r>
      <w:r w:rsidRPr="00E953F8">
        <w:t>egenstände, insbesondere durch darüber mit Dritten getroffene Vereinbarungen</w:t>
      </w:r>
      <w:r w:rsidR="00C65984">
        <w:t>,</w:t>
      </w:r>
      <w:r w:rsidRPr="00E953F8">
        <w:t xml:space="preserve"> oder durch Unterla</w:t>
      </w:r>
      <w:r w:rsidRPr="00E953F8">
        <w:t>s</w:t>
      </w:r>
      <w:r w:rsidRPr="00E953F8">
        <w:t>sungen die Hereinbringung der Geldforderung vereiteln oder erschweren könnte (Sich</w:t>
      </w:r>
      <w:r w:rsidRPr="00E953F8">
        <w:t>e</w:t>
      </w:r>
      <w:r w:rsidRPr="00E953F8">
        <w:lastRenderedPageBreak/>
        <w:t>rungsgründ</w:t>
      </w:r>
      <w:r w:rsidR="00C65984">
        <w:t xml:space="preserve">e). </w:t>
      </w:r>
      <w:r w:rsidR="00C65984" w:rsidRPr="00C65984">
        <w:t>Ein Sicherungsgrund liegt insbesondere auch dann vor, wenn der Schuldner</w:t>
      </w:r>
      <w:r w:rsidR="00C65984">
        <w:t xml:space="preserve"> </w:t>
      </w:r>
      <w:r w:rsidR="00C65984" w:rsidRPr="00C65984">
        <w:t>keinen festen Wohnsitz hat</w:t>
      </w:r>
      <w:r w:rsidR="00C65984">
        <w:t xml:space="preserve">, </w:t>
      </w:r>
      <w:r w:rsidR="00C65984" w:rsidRPr="00C65984">
        <w:t>in der Absicht, sich der Erfüllung seiner Verbindlichkeit zu en</w:t>
      </w:r>
      <w:r w:rsidR="00C65984" w:rsidRPr="00C65984">
        <w:t>t</w:t>
      </w:r>
      <w:r w:rsidR="00C65984" w:rsidRPr="00C65984">
        <w:t>ziehen, Anstalten zur Flucht trifft oder flieht</w:t>
      </w:r>
      <w:r w:rsidR="00C65984">
        <w:t xml:space="preserve">, </w:t>
      </w:r>
      <w:r w:rsidR="00C65984" w:rsidRPr="00C65984">
        <w:t>nicht in Liechtenstein wohnt oder wenn sonst der Exekutionstitel im Ausland vollstreckt werden müsste.</w:t>
      </w:r>
    </w:p>
    <w:p w14:paraId="31E5C3BD" w14:textId="23F998E1" w:rsidR="00E03889" w:rsidRPr="00484C54" w:rsidRDefault="00C65984" w:rsidP="00336AEB">
      <w:pPr>
        <w:pStyle w:val="buatext"/>
        <w:spacing w:before="120" w:line="400" w:lineRule="atLeast"/>
      </w:pPr>
      <w:r w:rsidRPr="00C65984">
        <w:t xml:space="preserve">Zur Sicherung anderer </w:t>
      </w:r>
      <w:r w:rsidRPr="00336AEB">
        <w:t>Ansprüche</w:t>
      </w:r>
      <w:r w:rsidRPr="00C65984">
        <w:t xml:space="preserve"> können </w:t>
      </w:r>
      <w:r>
        <w:t xml:space="preserve">unter ähnlichen Voraussetzungen </w:t>
      </w:r>
      <w:r w:rsidRPr="00C65984">
        <w:t>einstweilige Verfügungen (Amtsbefehle) erlassen werden</w:t>
      </w:r>
      <w:r>
        <w:t>.</w:t>
      </w:r>
      <w:r w:rsidR="00336AEB">
        <w:t xml:space="preserve"> </w:t>
      </w:r>
      <w:r w:rsidR="00E03889" w:rsidRPr="00484C54">
        <w:t xml:space="preserve">Es findet nur ein summarisches </w:t>
      </w:r>
      <w:r>
        <w:t>Verf</w:t>
      </w:r>
      <w:r w:rsidR="00E03889" w:rsidRPr="00484C54">
        <w:t>ahren statt, wobei der Antragsteller verpflichtet ist, seine</w:t>
      </w:r>
      <w:r>
        <w:t>n</w:t>
      </w:r>
      <w:r w:rsidR="00E03889" w:rsidRPr="00484C54">
        <w:t xml:space="preserve"> Anspruch</w:t>
      </w:r>
      <w:r>
        <w:t xml:space="preserve"> und zumindest einen Sich</w:t>
      </w:r>
      <w:r>
        <w:t>e</w:t>
      </w:r>
      <w:r>
        <w:t xml:space="preserve">rungsgrund </w:t>
      </w:r>
      <w:r w:rsidR="00E03889" w:rsidRPr="00484C54">
        <w:t xml:space="preserve">durch </w:t>
      </w:r>
      <w:r>
        <w:t xml:space="preserve">parate </w:t>
      </w:r>
      <w:r w:rsidR="00E03889" w:rsidRPr="00484C54">
        <w:t xml:space="preserve">Bescheinigungsmittel </w:t>
      </w:r>
      <w:r>
        <w:t>glaubhaft zu machen</w:t>
      </w:r>
      <w:r w:rsidR="00E03889" w:rsidRPr="00484C54">
        <w:t>.</w:t>
      </w:r>
    </w:p>
    <w:p w14:paraId="772CA89E" w14:textId="2942D080" w:rsidR="00E03889" w:rsidRDefault="00E03889" w:rsidP="00336AEB">
      <w:pPr>
        <w:pStyle w:val="buatext"/>
        <w:spacing w:before="120" w:line="400" w:lineRule="atLeast"/>
      </w:pPr>
      <w:r w:rsidRPr="00484C54">
        <w:t xml:space="preserve">Die endgültige Entziehung von Vermögen auf </w:t>
      </w:r>
      <w:r w:rsidR="00C65984">
        <w:t xml:space="preserve">dem </w:t>
      </w:r>
      <w:r w:rsidRPr="00484C54">
        <w:t>Zivilrechtsweg setzt einen rechtskräft</w:t>
      </w:r>
      <w:r w:rsidRPr="00484C54">
        <w:t>i</w:t>
      </w:r>
      <w:r w:rsidRPr="00484C54">
        <w:t xml:space="preserve">gen und vollstreckbaren Titel, nämlich eine Entscheidung </w:t>
      </w:r>
      <w:r w:rsidR="00C65984">
        <w:t>ein</w:t>
      </w:r>
      <w:r w:rsidRPr="00484C54">
        <w:t>es Zivilgerichtes, voraus, we</w:t>
      </w:r>
      <w:r w:rsidRPr="00484C54">
        <w:t>l</w:t>
      </w:r>
      <w:r w:rsidRPr="00484C54">
        <w:t>che die Vollstreckung in vorhandene Vermögenswerte erlaubt. Dies kann entweder ein U</w:t>
      </w:r>
      <w:r w:rsidRPr="00484C54">
        <w:t>r</w:t>
      </w:r>
      <w:r w:rsidRPr="00484C54">
        <w:t>teil eines liechtensteinischen Gerichtes</w:t>
      </w:r>
      <w:r w:rsidR="00C65984">
        <w:t xml:space="preserve"> </w:t>
      </w:r>
      <w:r w:rsidRPr="00484C54">
        <w:t>oder ein Urteil eines ausländischen Gerichtes</w:t>
      </w:r>
      <w:r w:rsidR="00C65984">
        <w:t xml:space="preserve"> sein</w:t>
      </w:r>
      <w:r w:rsidRPr="00484C54">
        <w:t>, welches in Liechtenstein vollstreckt werden soll.</w:t>
      </w:r>
      <w:r w:rsidR="00336AEB">
        <w:t xml:space="preserve"> </w:t>
      </w:r>
      <w:r w:rsidRPr="00484C54">
        <w:t xml:space="preserve">Die Verwendung zivilrechtlich </w:t>
      </w:r>
      <w:r w:rsidR="00C65984">
        <w:t>voll</w:t>
      </w:r>
      <w:r w:rsidRPr="00484C54">
        <w:t xml:space="preserve">streckter und </w:t>
      </w:r>
      <w:r w:rsidR="00891337">
        <w:t>ent</w:t>
      </w:r>
      <w:r w:rsidRPr="00484C54">
        <w:t>zogener Vermögenswerte unterliegt keinen Einschränkungen. Der Geschädigte hat damit seine Ansprüche als klagende Partei selbst durchgesetzt und kann nun über die Erl</w:t>
      </w:r>
      <w:r w:rsidRPr="00484C54">
        <w:t>ö</w:t>
      </w:r>
      <w:r w:rsidRPr="00484C54">
        <w:t xml:space="preserve">se </w:t>
      </w:r>
      <w:r w:rsidR="00891337">
        <w:t>s</w:t>
      </w:r>
      <w:r w:rsidR="00E428F5" w:rsidRPr="00484C54">
        <w:t>elbst</w:t>
      </w:r>
      <w:r w:rsidR="003123CB">
        <w:t xml:space="preserve"> </w:t>
      </w:r>
      <w:r w:rsidR="00891337">
        <w:t xml:space="preserve">und allein </w:t>
      </w:r>
      <w:r w:rsidR="003123CB">
        <w:t>verfügen.</w:t>
      </w:r>
    </w:p>
    <w:p w14:paraId="074DB202" w14:textId="03459592" w:rsidR="00E03889" w:rsidRPr="00336AEB" w:rsidRDefault="00E03889" w:rsidP="00336AEB">
      <w:pPr>
        <w:pStyle w:val="berschrift2"/>
        <w:spacing w:line="400" w:lineRule="atLeast"/>
        <w:ind w:left="567" w:hanging="567"/>
        <w:rPr>
          <w:u w:val="none"/>
        </w:rPr>
      </w:pPr>
      <w:bookmarkStart w:id="19" w:name="_Toc512609781"/>
      <w:r w:rsidRPr="00336AEB">
        <w:rPr>
          <w:u w:val="none"/>
        </w:rPr>
        <w:t xml:space="preserve">4. </w:t>
      </w:r>
      <w:r w:rsidRPr="00336AEB">
        <w:rPr>
          <w:u w:val="none"/>
        </w:rPr>
        <w:tab/>
      </w:r>
      <w:r w:rsidRPr="00336AEB">
        <w:rPr>
          <w:caps w:val="0"/>
          <w:u w:val="none"/>
        </w:rPr>
        <w:t>Sanktionen</w:t>
      </w:r>
      <w:bookmarkEnd w:id="19"/>
    </w:p>
    <w:p w14:paraId="439FD9E8" w14:textId="77777777" w:rsidR="00E03889" w:rsidRPr="00484C54" w:rsidRDefault="00E03889" w:rsidP="00336AEB">
      <w:pPr>
        <w:pStyle w:val="buatext"/>
        <w:spacing w:before="120" w:line="400" w:lineRule="atLeast"/>
      </w:pPr>
      <w:r w:rsidRPr="00484C54">
        <w:t xml:space="preserve">Im Einzelfall können bestimmte Personen, </w:t>
      </w:r>
      <w:r w:rsidRPr="00BE04F2">
        <w:t>insbesondere</w:t>
      </w:r>
      <w:r w:rsidRPr="00484C54">
        <w:t xml:space="preserve"> </w:t>
      </w:r>
      <w:r w:rsidRPr="00BE04F2">
        <w:t>Mitglieder</w:t>
      </w:r>
      <w:r w:rsidRPr="00484C54">
        <w:t xml:space="preserve"> abgesetzter Regieru</w:t>
      </w:r>
      <w:r w:rsidRPr="00484C54">
        <w:t>n</w:t>
      </w:r>
      <w:r w:rsidRPr="00484C54">
        <w:t xml:space="preserve">gen oder von Bürgerkriegsparteien, Finanzsanktionen unterworfen sein, die </w:t>
      </w:r>
      <w:r w:rsidR="000D0FE9">
        <w:t xml:space="preserve">unter anderem </w:t>
      </w:r>
      <w:r w:rsidRPr="00484C54">
        <w:t xml:space="preserve">auf Ebene der Vereinten Nationen oder der Europäischen Union beschlossen wurden. </w:t>
      </w:r>
    </w:p>
    <w:p w14:paraId="2DCA7870" w14:textId="46E87BE6" w:rsidR="00E03889" w:rsidRPr="00484C54" w:rsidRDefault="00E03889" w:rsidP="006871AF">
      <w:pPr>
        <w:pStyle w:val="buatext"/>
        <w:spacing w:before="120" w:line="400" w:lineRule="atLeast"/>
      </w:pPr>
      <w:r w:rsidRPr="00484C54">
        <w:t xml:space="preserve">Die </w:t>
      </w:r>
      <w:r w:rsidR="00891337">
        <w:t>Durch</w:t>
      </w:r>
      <w:r w:rsidRPr="00484C54">
        <w:t>setzung von internationalen Sanktionen, die von den Vereinten Nationen oder von den wichtigsten Handelspartnern Liechtensteins beschlossen wurden</w:t>
      </w:r>
      <w:r w:rsidR="00891337">
        <w:t>,</w:t>
      </w:r>
      <w:r w:rsidRPr="00484C54">
        <w:t xml:space="preserve"> wird durch das Gesetz über die Durchsetzung </w:t>
      </w:r>
      <w:r w:rsidRPr="00BE04F2">
        <w:t>internationaler</w:t>
      </w:r>
      <w:r w:rsidRPr="00484C54">
        <w:t xml:space="preserve"> Sanktionen (ISG) geregelt. Zur Durchsetzung solcher internationalen Sanktionen können Zwangsmassnahmen erlassen werden, und zwar insbesondere Beschränkungen des Waren-, Dienstleitungs-, Zahlungs-, Kapital- und Personenverkehrs sowie andere Verbote und Einschränkungen.</w:t>
      </w:r>
      <w:r w:rsidR="006871AF">
        <w:t xml:space="preserve"> </w:t>
      </w:r>
      <w:r w:rsidRPr="00484C54">
        <w:t>Zuständig für den Erlass von Zwangsmassnahmen ist die Regierung, wobei solche Zwangsmassnahmen in Form von Verordnungen erlassen werden.</w:t>
      </w:r>
      <w:r w:rsidR="00891337" w:rsidRPr="00891337">
        <w:t xml:space="preserve"> Die Regierung kann Ausnahmen festlegen, und zwar eine</w:t>
      </w:r>
      <w:r w:rsidR="00891337" w:rsidRPr="00891337">
        <w:t>r</w:t>
      </w:r>
      <w:r w:rsidR="00891337" w:rsidRPr="00891337">
        <w:t>seits zur Unterstützung humanitärer Aktivitäten, insbesondere für die Lieferung von L</w:t>
      </w:r>
      <w:r w:rsidR="00891337" w:rsidRPr="00891337">
        <w:t>e</w:t>
      </w:r>
      <w:r w:rsidR="00891337" w:rsidRPr="00891337">
        <w:t>bensmitteln, Medikamenten oder therapeutischen Mitteln</w:t>
      </w:r>
      <w:r w:rsidR="003C59D6">
        <w:t>,</w:t>
      </w:r>
      <w:r w:rsidR="00891337" w:rsidRPr="00891337">
        <w:t xml:space="preserve"> oder andererseits zur Wahrung liechtensteinischer Interessen.</w:t>
      </w:r>
      <w:r w:rsidR="006871AF">
        <w:t xml:space="preserve"> </w:t>
      </w:r>
      <w:r w:rsidRPr="00484C54">
        <w:t xml:space="preserve">Die Regierung </w:t>
      </w:r>
      <w:r w:rsidR="00891337">
        <w:t xml:space="preserve">kann </w:t>
      </w:r>
      <w:r w:rsidRPr="00484C54">
        <w:t>mit Verordnung die automatische Übe</w:t>
      </w:r>
      <w:r w:rsidRPr="00484C54">
        <w:t>r</w:t>
      </w:r>
      <w:r w:rsidRPr="00484C54">
        <w:lastRenderedPageBreak/>
        <w:t>nahme von Listen, die der Sicherheitsrat der Vereinten Nationen oder der zuständige Au</w:t>
      </w:r>
      <w:r w:rsidRPr="00484C54">
        <w:t>s</w:t>
      </w:r>
      <w:r w:rsidRPr="00484C54">
        <w:t>schuss des Sicherheitsrates betreffend natürliche und juristische Personen, Gruppen, U</w:t>
      </w:r>
      <w:r w:rsidRPr="00484C54">
        <w:t>n</w:t>
      </w:r>
      <w:r w:rsidRPr="00484C54">
        <w:t>ternehmen und Organisationen erlassen oder aktualisiert hat</w:t>
      </w:r>
      <w:r w:rsidR="003C59D6">
        <w:t>,</w:t>
      </w:r>
      <w:r w:rsidRPr="00484C54">
        <w:t xml:space="preserve"> festlegen.</w:t>
      </w:r>
      <w:r w:rsidR="003C59D6">
        <w:t xml:space="preserve"> Diese Listen we</w:t>
      </w:r>
      <w:r w:rsidR="003C59D6">
        <w:t>r</w:t>
      </w:r>
      <w:r w:rsidR="003C59D6">
        <w:t>den in Liechtenstein nicht veröffentlicht. Sie können auf der Website der Vereinten Nati</w:t>
      </w:r>
      <w:r w:rsidR="003C59D6">
        <w:t>o</w:t>
      </w:r>
      <w:r w:rsidR="003C59D6">
        <w:t>nen abgerufen werden.</w:t>
      </w:r>
    </w:p>
    <w:p w14:paraId="4D7EECE2" w14:textId="340E5217" w:rsidR="003C59D6" w:rsidRDefault="00E03889" w:rsidP="006871AF">
      <w:pPr>
        <w:pStyle w:val="buatext"/>
        <w:spacing w:before="120" w:line="400" w:lineRule="atLeast"/>
      </w:pPr>
      <w:r w:rsidRPr="00484C54">
        <w:t xml:space="preserve">Durch die erwähnten Finanzsanktionen werden </w:t>
      </w:r>
      <w:r w:rsidR="000D0FE9">
        <w:t xml:space="preserve">in Liechtenstein befindliche </w:t>
      </w:r>
      <w:r w:rsidRPr="00484C54">
        <w:t>Gelder und sonstige Vermögenswerte von natürlichen und juristischen Personen ex lege gesperrt</w:t>
      </w:r>
      <w:r w:rsidR="0095239F">
        <w:t xml:space="preserve">. Von der Sperrung betroffenen </w:t>
      </w:r>
      <w:r w:rsidR="0095239F" w:rsidRPr="00484C54">
        <w:t>natürliche</w:t>
      </w:r>
      <w:r w:rsidR="0095239F">
        <w:t>n</w:t>
      </w:r>
      <w:r w:rsidR="0095239F" w:rsidRPr="00484C54">
        <w:t xml:space="preserve"> und juristische</w:t>
      </w:r>
      <w:r w:rsidR="0095239F">
        <w:t>n</w:t>
      </w:r>
      <w:r w:rsidR="0095239F" w:rsidRPr="00484C54">
        <w:t xml:space="preserve"> Personen, Gruppen, Unternehmen und Organisationen</w:t>
      </w:r>
      <w:r w:rsidR="0095239F">
        <w:t xml:space="preserve"> </w:t>
      </w:r>
      <w:r w:rsidRPr="00484C54">
        <w:t>dürfen keine Gelder und sonstige Vermögenswerte mehr zur Verf</w:t>
      </w:r>
      <w:r w:rsidRPr="00484C54">
        <w:t>ü</w:t>
      </w:r>
      <w:r w:rsidRPr="00484C54">
        <w:t>gung gestellt werden.</w:t>
      </w:r>
      <w:r w:rsidR="006871AF">
        <w:t xml:space="preserve"> </w:t>
      </w:r>
      <w:r w:rsidRPr="00484C54">
        <w:t xml:space="preserve">Banken und andere Institute, </w:t>
      </w:r>
      <w:r w:rsidR="00EC46DB" w:rsidRPr="00484C54">
        <w:t>die von Massnahmen nach dem ISG unmittelbar oder mittelbar betroffen sind, müssen den zuständigen Vollzugsbehörden auf Verlangen Auskünfte erteilen und Unterlagen einreichen, die für eine umfassende Beurte</w:t>
      </w:r>
      <w:r w:rsidR="00EC46DB" w:rsidRPr="00484C54">
        <w:t>i</w:t>
      </w:r>
      <w:r w:rsidR="00EC46DB" w:rsidRPr="00484C54">
        <w:t>lung oder Kontrolle erforderlich sind. Die Vollzugsbehörden sind befugt, die Geschäftsrä</w:t>
      </w:r>
      <w:r w:rsidR="00EC46DB" w:rsidRPr="00484C54">
        <w:t>u</w:t>
      </w:r>
      <w:r w:rsidR="00EC46DB" w:rsidRPr="00484C54">
        <w:t xml:space="preserve">me der </w:t>
      </w:r>
      <w:r w:rsidR="00801004">
        <w:t>a</w:t>
      </w:r>
      <w:r w:rsidR="00EC46DB" w:rsidRPr="00484C54">
        <w:t>uskunftspflichtigen Personen ohne Voranmeldung zu betreten und zu besichtigen sowie die einschlägigen Unterlagen einzusehen und belastendes Material sicherzustellen.</w:t>
      </w:r>
    </w:p>
    <w:p w14:paraId="195280E8" w14:textId="77777777" w:rsidR="00E03889" w:rsidRPr="00484C54" w:rsidRDefault="00824F1A" w:rsidP="006871AF">
      <w:pPr>
        <w:pStyle w:val="buatext"/>
        <w:spacing w:before="120" w:line="400" w:lineRule="atLeast"/>
      </w:pPr>
      <w:r w:rsidRPr="00484C54">
        <w:t>Ein systematisches Aufspüren von Vermögenswerten zu</w:t>
      </w:r>
      <w:r w:rsidR="0095239F">
        <w:t>m</w:t>
      </w:r>
      <w:r w:rsidRPr="00484C54">
        <w:t xml:space="preserve"> Zwecke der Einziehung ist damit jedoch nicht verbunden. Die Finanzsanktionen führen zwar zu Verfügungsbeschränkungen, allerdings </w:t>
      </w:r>
      <w:r w:rsidR="003C59D6">
        <w:t xml:space="preserve">tritt </w:t>
      </w:r>
      <w:r w:rsidRPr="00484C54">
        <w:t>dieser Effekt nicht zu Gunsten etwaiger Geschädigter ein. Das Sanktionsrecht dient nicht dazu, Vermögensgegenstände endgültig neu zuzuordnen, vielmehr soll den g</w:t>
      </w:r>
      <w:r w:rsidRPr="00484C54">
        <w:t>e</w:t>
      </w:r>
      <w:r w:rsidRPr="00484C54">
        <w:t>listeten Personen während der Dauer der Sanktionen die Verfügungsmacht vorübergehend entzogen werden, um zu verhindern, dass das Vermögen in anderer Weise verwendet wird, die dem Sanktionszweck entgegen steht.</w:t>
      </w:r>
    </w:p>
    <w:p w14:paraId="528F112E" w14:textId="77777777" w:rsidR="00824F1A" w:rsidRPr="00484C54" w:rsidRDefault="00824F1A" w:rsidP="006871AF">
      <w:pPr>
        <w:pStyle w:val="buatext"/>
        <w:spacing w:before="120" w:line="400" w:lineRule="atLeast"/>
      </w:pPr>
      <w:r w:rsidRPr="00484C54">
        <w:t>Soweit eine völkerrechtliche Verpflichtung besteht, können die einer Zwangsmassnahme unterlegenden Gegenstände oder Vermögenswerte ausserhalb eines Strafverfahrens von der Regierung eingezogen werden. Die Regierung kann zur Vermeidung von Härtefällen aber Ausnahmen gewähren. Die eingezogenen Gegenstände und Vermögenswerte sind nach Massgabe völkerrechtlicher Verpflichtungen zu verwenden.</w:t>
      </w:r>
    </w:p>
    <w:p w14:paraId="5592FA63" w14:textId="04A22567" w:rsidR="00824F1A" w:rsidRPr="006871AF" w:rsidRDefault="000B2560" w:rsidP="006871AF">
      <w:pPr>
        <w:pStyle w:val="berschrift2"/>
        <w:spacing w:line="400" w:lineRule="atLeast"/>
        <w:ind w:left="567" w:hanging="567"/>
        <w:rPr>
          <w:u w:val="none"/>
        </w:rPr>
      </w:pPr>
      <w:bookmarkStart w:id="20" w:name="_Toc512609782"/>
      <w:r w:rsidRPr="006871AF">
        <w:rPr>
          <w:u w:val="none"/>
        </w:rPr>
        <w:t xml:space="preserve">5. </w:t>
      </w:r>
      <w:r w:rsidRPr="006871AF">
        <w:rPr>
          <w:u w:val="none"/>
        </w:rPr>
        <w:tab/>
      </w:r>
      <w:r w:rsidR="00824F1A" w:rsidRPr="006871AF">
        <w:rPr>
          <w:caps w:val="0"/>
          <w:u w:val="none"/>
        </w:rPr>
        <w:t>Kontaktstellen</w:t>
      </w:r>
      <w:bookmarkEnd w:id="20"/>
    </w:p>
    <w:p w14:paraId="47BF7DEF" w14:textId="77777777" w:rsidR="00824F1A" w:rsidRPr="00484C54" w:rsidRDefault="00824F1A" w:rsidP="006871AF">
      <w:pPr>
        <w:pStyle w:val="berschrift3"/>
        <w:tabs>
          <w:tab w:val="num" w:pos="0"/>
        </w:tabs>
        <w:spacing w:line="400" w:lineRule="atLeast"/>
        <w:ind w:left="567" w:hanging="567"/>
      </w:pPr>
      <w:bookmarkStart w:id="21" w:name="_Toc512609783"/>
      <w:r w:rsidRPr="00484C54">
        <w:t xml:space="preserve">5.1. </w:t>
      </w:r>
      <w:r w:rsidRPr="00484C54">
        <w:tab/>
      </w:r>
      <w:r w:rsidRPr="006871AF">
        <w:t>Netzwerke</w:t>
      </w:r>
      <w:bookmarkEnd w:id="21"/>
    </w:p>
    <w:p w14:paraId="134D3409" w14:textId="407D3364" w:rsidR="000A0E86" w:rsidRPr="00484C54" w:rsidRDefault="00824F1A" w:rsidP="006871AF">
      <w:pPr>
        <w:pStyle w:val="buatext"/>
        <w:spacing w:before="120" w:line="400" w:lineRule="atLeast"/>
      </w:pPr>
      <w:r w:rsidRPr="00484C54">
        <w:t>Für den Bereich vermögensrechtliche</w:t>
      </w:r>
      <w:r w:rsidR="003C59D6">
        <w:t>r</w:t>
      </w:r>
      <w:r w:rsidRPr="00484C54">
        <w:t xml:space="preserve"> Anordnungen gibt es verschiedene Netzwerke mit Ansprechpartnern in nationalen Behörden und internationalen Organisationen</w:t>
      </w:r>
      <w:r w:rsidR="003C59D6">
        <w:t>.</w:t>
      </w:r>
      <w:r w:rsidR="006871AF">
        <w:t xml:space="preserve"> </w:t>
      </w:r>
      <w:r w:rsidR="00216C8D">
        <w:t>Liechte</w:t>
      </w:r>
      <w:r w:rsidR="00216C8D">
        <w:t>n</w:t>
      </w:r>
      <w:r w:rsidR="00216C8D">
        <w:lastRenderedPageBreak/>
        <w:t xml:space="preserve">stein beteiligt sich am </w:t>
      </w:r>
      <w:r w:rsidRPr="00484C54">
        <w:t>Camden Asset Recovery Inter-Agency Network (CARIN)</w:t>
      </w:r>
      <w:r w:rsidR="00216C8D">
        <w:t xml:space="preserve">, an der </w:t>
      </w:r>
      <w:r w:rsidRPr="00484C54">
        <w:t xml:space="preserve">Stolen Asset Recovery Initiative (StAR) </w:t>
      </w:r>
      <w:r w:rsidR="00216C8D" w:rsidRPr="00484C54">
        <w:t>der Weltbank und de</w:t>
      </w:r>
      <w:r w:rsidR="00216C8D">
        <w:t>r</w:t>
      </w:r>
      <w:r w:rsidR="00216C8D" w:rsidRPr="00484C54">
        <w:t xml:space="preserve"> Vereinten Nationen</w:t>
      </w:r>
      <w:r w:rsidR="00216C8D">
        <w:t>, am Netzwerk der</w:t>
      </w:r>
      <w:r w:rsidR="00502076" w:rsidRPr="00502076">
        <w:rPr>
          <w:rFonts w:ascii="Arial" w:hAnsi="Arial" w:cs="Arial"/>
          <w:color w:val="545454"/>
          <w:lang w:val="de-LI"/>
        </w:rPr>
        <w:t xml:space="preserve"> </w:t>
      </w:r>
      <w:r w:rsidR="00502076" w:rsidRPr="00502076">
        <w:rPr>
          <w:lang w:val="de-LI"/>
        </w:rPr>
        <w:t>International Association of Prosecutors</w:t>
      </w:r>
      <w:r w:rsidR="00216C8D">
        <w:t xml:space="preserve"> (IAP) u</w:t>
      </w:r>
      <w:r w:rsidR="00502076">
        <w:t xml:space="preserve">nd </w:t>
      </w:r>
      <w:r w:rsidR="00216C8D">
        <w:t>am European Judicial Network (EJN).</w:t>
      </w:r>
      <w:r w:rsidR="00216C8D" w:rsidRPr="00484C54">
        <w:t xml:space="preserve"> </w:t>
      </w:r>
      <w:r w:rsidR="00502076">
        <w:t>Mit Eurojust besteht ein Arbeitsübereinkommen. Die FIU ist Mitglied der Egmont Group.</w:t>
      </w:r>
      <w:r w:rsidR="006871AF">
        <w:t xml:space="preserve"> </w:t>
      </w:r>
      <w:r w:rsidR="000A0E86" w:rsidRPr="000A0E86">
        <w:t>Ausserdem unterstützt Liechtenstein im Rahmen der Entwicklungszusammenarbeit das International Center for Asset Recovery (ICAR) des Basel Institute on Governance.</w:t>
      </w:r>
    </w:p>
    <w:p w14:paraId="77F0E259" w14:textId="77777777" w:rsidR="000B2560" w:rsidRPr="00484C54" w:rsidRDefault="000B2560" w:rsidP="006871AF">
      <w:pPr>
        <w:pStyle w:val="berschrift3"/>
        <w:tabs>
          <w:tab w:val="num" w:pos="0"/>
        </w:tabs>
        <w:spacing w:line="400" w:lineRule="atLeast"/>
        <w:ind w:left="567" w:hanging="567"/>
      </w:pPr>
      <w:bookmarkStart w:id="22" w:name="_Toc512609784"/>
      <w:r w:rsidRPr="00484C54">
        <w:t>5.2.</w:t>
      </w:r>
      <w:r w:rsidRPr="00484C54">
        <w:tab/>
      </w:r>
      <w:r w:rsidRPr="00C44D14">
        <w:t>Kontaktstellen in Liechtenstein</w:t>
      </w:r>
      <w:bookmarkEnd w:id="22"/>
    </w:p>
    <w:p w14:paraId="1EA0C69A" w14:textId="30CE66EF" w:rsidR="000B2560" w:rsidRPr="00484C54" w:rsidRDefault="000B2560" w:rsidP="006871AF">
      <w:pPr>
        <w:pStyle w:val="buatext"/>
        <w:spacing w:before="120" w:line="400" w:lineRule="atLeast"/>
      </w:pPr>
      <w:r w:rsidRPr="00484C54">
        <w:t>Die zentrale Anlaufstelle für laufende und künftige Einzelfälle der internationalen Rechtshi</w:t>
      </w:r>
      <w:r w:rsidRPr="00484C54">
        <w:t>l</w:t>
      </w:r>
      <w:r w:rsidRPr="00484C54">
        <w:t>fe in Strafsachen ist das Amt für Justiz</w:t>
      </w:r>
      <w:r w:rsidR="003C59D6">
        <w:t xml:space="preserve"> (AJU; </w:t>
      </w:r>
      <w:hyperlink r:id="rId11" w:history="1">
        <w:r w:rsidR="003C59D6" w:rsidRPr="0093093C">
          <w:rPr>
            <w:rStyle w:val="Hyperlink"/>
          </w:rPr>
          <w:t>www.llv.li</w:t>
        </w:r>
      </w:hyperlink>
      <w:r w:rsidR="003C59D6">
        <w:t xml:space="preserve">; </w:t>
      </w:r>
      <w:hyperlink r:id="rId12" w:history="1">
        <w:r w:rsidR="009400D0" w:rsidRPr="009F0951">
          <w:rPr>
            <w:rStyle w:val="Hyperlink"/>
          </w:rPr>
          <w:t>info.aju@llv.li</w:t>
        </w:r>
      </w:hyperlink>
      <w:r w:rsidR="003C59D6">
        <w:t>)</w:t>
      </w:r>
      <w:r w:rsidRPr="00484C54">
        <w:t>.</w:t>
      </w:r>
      <w:r w:rsidR="006871AF">
        <w:t xml:space="preserve"> </w:t>
      </w:r>
      <w:r w:rsidRPr="00484C54">
        <w:t>Die Landespolizei</w:t>
      </w:r>
      <w:r w:rsidR="003C59D6">
        <w:t xml:space="preserve"> (CARIN) und</w:t>
      </w:r>
      <w:r w:rsidRPr="00484C54">
        <w:t xml:space="preserve"> die Staatsanwaltschaft </w:t>
      </w:r>
      <w:r w:rsidR="003C59D6">
        <w:t>(S</w:t>
      </w:r>
      <w:r w:rsidR="003F07C7">
        <w:t>t</w:t>
      </w:r>
      <w:r w:rsidR="003C59D6">
        <w:t xml:space="preserve">AR) </w:t>
      </w:r>
      <w:r w:rsidRPr="00484C54">
        <w:t>vertr</w:t>
      </w:r>
      <w:r w:rsidR="003C59D6">
        <w:t>e</w:t>
      </w:r>
      <w:r w:rsidRPr="00484C54">
        <w:t>t</w:t>
      </w:r>
      <w:r w:rsidR="003C59D6">
        <w:t>en</w:t>
      </w:r>
      <w:r w:rsidRPr="00484C54">
        <w:t xml:space="preserve"> Liechtenstein in den</w:t>
      </w:r>
      <w:r w:rsidR="003C59D6">
        <w:t xml:space="preserve"> genannten </w:t>
      </w:r>
      <w:r w:rsidRPr="00484C54">
        <w:t>inte</w:t>
      </w:r>
      <w:r w:rsidRPr="00484C54">
        <w:t>r</w:t>
      </w:r>
      <w:r w:rsidRPr="00484C54">
        <w:t>nationalen Netzwerken betreffend vermögensrechtliche Anordnungen.</w:t>
      </w:r>
      <w:r w:rsidR="006871AF">
        <w:t xml:space="preserve"> </w:t>
      </w:r>
      <w:r w:rsidRPr="00484C54">
        <w:t xml:space="preserve">Die Landespolizei </w:t>
      </w:r>
      <w:r w:rsidR="009400D0">
        <w:t>(</w:t>
      </w:r>
      <w:hyperlink r:id="rId13" w:history="1">
        <w:r w:rsidR="009400D0" w:rsidRPr="009F0951">
          <w:rPr>
            <w:rStyle w:val="Hyperlink"/>
          </w:rPr>
          <w:t>kripo@landespolizei.li</w:t>
        </w:r>
      </w:hyperlink>
      <w:r w:rsidR="009400D0">
        <w:t xml:space="preserve">) </w:t>
      </w:r>
      <w:r w:rsidRPr="00484C54">
        <w:t xml:space="preserve">ist </w:t>
      </w:r>
      <w:r w:rsidR="003123CB">
        <w:t xml:space="preserve">der </w:t>
      </w:r>
      <w:r w:rsidRPr="00484C54">
        <w:t>liechtensteinisch</w:t>
      </w:r>
      <w:r w:rsidR="003123CB">
        <w:t>e</w:t>
      </w:r>
      <w:r w:rsidRPr="00484C54">
        <w:t xml:space="preserve"> </w:t>
      </w:r>
      <w:r w:rsidR="003123CB">
        <w:t xml:space="preserve">Kontaktpunkt </w:t>
      </w:r>
      <w:r w:rsidRPr="00484C54">
        <w:t>im CARIN</w:t>
      </w:r>
      <w:r w:rsidR="003123CB">
        <w:t>-</w:t>
      </w:r>
      <w:r w:rsidRPr="00484C54">
        <w:t>Netzwerk.</w:t>
      </w:r>
    </w:p>
    <w:sectPr w:rsidR="000B2560" w:rsidRPr="00484C54" w:rsidSect="00030F28">
      <w:headerReference w:type="default" r:id="rId14"/>
      <w:headerReference w:type="first" r:id="rId15"/>
      <w:pgSz w:w="11906" w:h="16838"/>
      <w:pgMar w:top="1418" w:right="1418" w:bottom="1702" w:left="1531" w:header="709" w:footer="709" w:gutter="0"/>
      <w:pgNumType w:chapStyle="1"/>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6358C19" w15:done="0"/>
  <w15:commentEx w15:paraId="4147793D" w15:done="0"/>
  <w15:commentEx w15:paraId="1C29ED3C" w15:done="0"/>
  <w15:commentEx w15:paraId="17AEC4F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358C19" w16cid:durableId="1E89C5A3"/>
  <w16cid:commentId w16cid:paraId="4147793D" w16cid:durableId="1E89C5A4"/>
  <w16cid:commentId w16cid:paraId="1C29ED3C" w16cid:durableId="1E89C5A5"/>
  <w16cid:commentId w16cid:paraId="17AEC4F3" w16cid:durableId="1E89C5A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51F1A9" w14:textId="77777777" w:rsidR="00EC75EF" w:rsidRDefault="00EC75EF" w:rsidP="00484C54">
      <w:pPr>
        <w:spacing w:after="0" w:line="240" w:lineRule="auto"/>
      </w:pPr>
      <w:r>
        <w:separator/>
      </w:r>
    </w:p>
  </w:endnote>
  <w:endnote w:type="continuationSeparator" w:id="0">
    <w:p w14:paraId="3BFCB774" w14:textId="77777777" w:rsidR="00EC75EF" w:rsidRDefault="00EC75EF" w:rsidP="00484C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16FD6D" w14:textId="77777777" w:rsidR="00EC75EF" w:rsidRDefault="00EC75EF" w:rsidP="00484C54">
      <w:pPr>
        <w:spacing w:after="0" w:line="240" w:lineRule="auto"/>
      </w:pPr>
      <w:r>
        <w:separator/>
      </w:r>
    </w:p>
  </w:footnote>
  <w:footnote w:type="continuationSeparator" w:id="0">
    <w:p w14:paraId="7D3526AD" w14:textId="77777777" w:rsidR="00EC75EF" w:rsidRDefault="00EC75EF" w:rsidP="00484C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0592451"/>
      <w:docPartObj>
        <w:docPartGallery w:val="Page Numbers (Top of Page)"/>
        <w:docPartUnique/>
      </w:docPartObj>
    </w:sdtPr>
    <w:sdtEndPr/>
    <w:sdtContent>
      <w:p w14:paraId="3AD1DB8D" w14:textId="526850DE" w:rsidR="00030F28" w:rsidRDefault="00030F28">
        <w:pPr>
          <w:pStyle w:val="Kopfzeile"/>
          <w:jc w:val="right"/>
        </w:pPr>
        <w:r>
          <w:fldChar w:fldCharType="begin"/>
        </w:r>
        <w:r>
          <w:instrText>PAGE   \* MERGEFORMAT</w:instrText>
        </w:r>
        <w:r>
          <w:fldChar w:fldCharType="separate"/>
        </w:r>
        <w:r w:rsidR="00E75C21">
          <w:rPr>
            <w:noProof/>
          </w:rPr>
          <w:t>23</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45951A" w14:textId="735E5D0F" w:rsidR="00BE04F2" w:rsidRDefault="00BE04F2">
    <w:pPr>
      <w:pStyle w:val="Kopfzeile"/>
      <w:jc w:val="right"/>
    </w:pPr>
  </w:p>
  <w:p w14:paraId="392EB1F6" w14:textId="30F92F0C" w:rsidR="00BE04F2" w:rsidRPr="00BE04F2" w:rsidRDefault="00BE04F2" w:rsidP="00BE04F2">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706D"/>
    <w:multiLevelType w:val="multilevel"/>
    <w:tmpl w:val="BC56D81E"/>
    <w:lvl w:ilvl="0">
      <w:start w:val="1"/>
      <w:numFmt w:val="ordinal"/>
      <w:lvlText w:val="2.1.%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7AF70EB"/>
    <w:multiLevelType w:val="multilevel"/>
    <w:tmpl w:val="85F463B8"/>
    <w:lvl w:ilvl="0">
      <w:start w:val="2"/>
      <w:numFmt w:val="decimal"/>
      <w:lvlText w:val="%1."/>
      <w:lvlJc w:val="left"/>
      <w:pPr>
        <w:ind w:left="360" w:hanging="360"/>
      </w:pPr>
      <w:rPr>
        <w:rFonts w:hint="default"/>
        <w:b/>
        <w:sz w:val="24"/>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101C34F0"/>
    <w:multiLevelType w:val="multilevel"/>
    <w:tmpl w:val="09BCBF5A"/>
    <w:lvl w:ilvl="0">
      <w:start w:val="1"/>
      <w:numFmt w:val="ordinal"/>
      <w:lvlText w:val="2.1.%1"/>
      <w:lvlJc w:val="left"/>
      <w:pPr>
        <w:ind w:left="360" w:hanging="360"/>
      </w:pPr>
      <w:rPr>
        <w:rFonts w:hint="default"/>
        <w:b w:val="0"/>
      </w:rPr>
    </w:lvl>
    <w:lvl w:ilvl="1">
      <w:start w:val="2"/>
      <w:numFmt w:val="decimal"/>
      <w:lvlText w:val="%2."/>
      <w:lvlJc w:val="left"/>
      <w:pPr>
        <w:ind w:left="72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
    <w:nsid w:val="286C675A"/>
    <w:multiLevelType w:val="multilevel"/>
    <w:tmpl w:val="A78A087C"/>
    <w:lvl w:ilvl="0">
      <w:start w:val="1"/>
      <w:numFmt w:val="ordinal"/>
      <w:lvlText w:val="2.1.%1"/>
      <w:lvlJc w:val="left"/>
      <w:pPr>
        <w:ind w:left="360" w:hanging="360"/>
      </w:pPr>
      <w:rPr>
        <w:rFonts w:hint="default"/>
        <w:b w:val="0"/>
      </w:rPr>
    </w:lvl>
    <w:lvl w:ilvl="1">
      <w:start w:val="2"/>
      <w:numFmt w:val="decimal"/>
      <w:lvlText w:val="%2."/>
      <w:lvlJc w:val="left"/>
      <w:pPr>
        <w:ind w:left="72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
    <w:nsid w:val="3A8C4648"/>
    <w:multiLevelType w:val="multilevel"/>
    <w:tmpl w:val="0C067D7C"/>
    <w:lvl w:ilvl="0">
      <w:start w:val="1"/>
      <w:numFmt w:val="decimal"/>
      <w:lvlText w:val="%1."/>
      <w:lvlJc w:val="left"/>
      <w:pPr>
        <w:ind w:left="360" w:hanging="360"/>
      </w:pPr>
      <w:rPr>
        <w:rFonts w:hint="default"/>
        <w:b w:val="0"/>
      </w:rPr>
    </w:lvl>
    <w:lvl w:ilvl="1">
      <w:start w:val="1"/>
      <w:numFmt w:val="ordinal"/>
      <w:lvlText w:val="2.2.%2"/>
      <w:lvlJc w:val="left"/>
      <w:pPr>
        <w:ind w:left="720" w:hanging="36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
    <w:nsid w:val="3ACE32CB"/>
    <w:multiLevelType w:val="multilevel"/>
    <w:tmpl w:val="DE18F040"/>
    <w:lvl w:ilvl="0">
      <w:start w:val="1"/>
      <w:numFmt w:val="decimal"/>
      <w:lvlText w:val="%1."/>
      <w:lvlJc w:val="left"/>
      <w:pPr>
        <w:ind w:left="1080" w:hanging="360"/>
      </w:pPr>
      <w:rPr>
        <w:rFonts w:hint="default"/>
        <w:b/>
      </w:rPr>
    </w:lvl>
    <w:lvl w:ilvl="1">
      <w:start w:val="1"/>
      <w:numFmt w:val="decimal"/>
      <w:lvlText w:val="%2."/>
      <w:lvlJc w:val="left"/>
      <w:pPr>
        <w:ind w:left="1440" w:hanging="36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6">
    <w:nsid w:val="3F1A1039"/>
    <w:multiLevelType w:val="multilevel"/>
    <w:tmpl w:val="D308669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506B6D7B"/>
    <w:multiLevelType w:val="multilevel"/>
    <w:tmpl w:val="D3086698"/>
    <w:lvl w:ilvl="0">
      <w:start w:val="1"/>
      <w:numFmt w:val="decimal"/>
      <w:lvlText w:val="%1."/>
      <w:lvlJc w:val="left"/>
      <w:pPr>
        <w:ind w:left="360" w:hanging="360"/>
      </w:pPr>
      <w:rPr>
        <w:rFonts w:hint="default"/>
      </w:rPr>
    </w:lvl>
    <w:lvl w:ilvl="1">
      <w:start w:val="1"/>
      <w:numFmt w:val="decimal"/>
      <w:isLgl/>
      <w:lvlText w:val="%1.%2."/>
      <w:lvlJc w:val="left"/>
      <w:pPr>
        <w:ind w:left="56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nsid w:val="560827D5"/>
    <w:multiLevelType w:val="multilevel"/>
    <w:tmpl w:val="20FEF37C"/>
    <w:lvl w:ilvl="0">
      <w:start w:val="1"/>
      <w:numFmt w:val="decimal"/>
      <w:lvlText w:val="%1."/>
      <w:lvlJc w:val="left"/>
      <w:pPr>
        <w:ind w:left="360" w:hanging="360"/>
      </w:pPr>
      <w:rPr>
        <w:rFonts w:hint="default"/>
        <w:b w:val="0"/>
      </w:rPr>
    </w:lvl>
    <w:lvl w:ilvl="1">
      <w:start w:val="2"/>
      <w:numFmt w:val="decimal"/>
      <w:lvlText w:val="%2."/>
      <w:lvlJc w:val="left"/>
      <w:pPr>
        <w:ind w:left="72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9">
    <w:nsid w:val="571634E0"/>
    <w:multiLevelType w:val="multilevel"/>
    <w:tmpl w:val="F0B85122"/>
    <w:lvl w:ilvl="0">
      <w:start w:val="2"/>
      <w:numFmt w:val="decimal"/>
      <w:lvlText w:val="%1."/>
      <w:lvlJc w:val="left"/>
      <w:pPr>
        <w:ind w:left="540" w:hanging="540"/>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0">
    <w:nsid w:val="5AB46B56"/>
    <w:multiLevelType w:val="hybridMultilevel"/>
    <w:tmpl w:val="214A55A0"/>
    <w:lvl w:ilvl="0" w:tplc="7FD8EC8A">
      <w:start w:val="1"/>
      <w:numFmt w:val="ordinal"/>
      <w:lvlText w:val="2.2.%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nsid w:val="6C5D059A"/>
    <w:multiLevelType w:val="hybridMultilevel"/>
    <w:tmpl w:val="10EEBF16"/>
    <w:lvl w:ilvl="0" w:tplc="0807001B">
      <w:start w:val="1"/>
      <w:numFmt w:val="lowerRoman"/>
      <w:lvlText w:val="%1."/>
      <w:lvlJc w:val="righ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nsid w:val="6CB11C34"/>
    <w:multiLevelType w:val="multilevel"/>
    <w:tmpl w:val="420C3438"/>
    <w:lvl w:ilvl="0">
      <w:start w:val="3"/>
      <w:numFmt w:val="decimal"/>
      <w:lvlText w:val="%1."/>
      <w:lvlJc w:val="left"/>
      <w:pPr>
        <w:ind w:left="360" w:hanging="360"/>
      </w:pPr>
      <w:rPr>
        <w:rFonts w:hint="default"/>
        <w:b w:val="0"/>
      </w:rPr>
    </w:lvl>
    <w:lvl w:ilvl="1">
      <w:start w:val="1"/>
      <w:numFmt w:val="ordinal"/>
      <w:lvlText w:val="2.2.%2"/>
      <w:lvlJc w:val="left"/>
      <w:pPr>
        <w:ind w:left="720" w:hanging="36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3">
    <w:nsid w:val="6CD57D7E"/>
    <w:multiLevelType w:val="hybridMultilevel"/>
    <w:tmpl w:val="E08E563A"/>
    <w:lvl w:ilvl="0" w:tplc="0807000F">
      <w:start w:val="1"/>
      <w:numFmt w:val="decimal"/>
      <w:lvlText w:val="%1."/>
      <w:lvlJc w:val="left"/>
      <w:pPr>
        <w:ind w:left="578" w:hanging="360"/>
      </w:pPr>
    </w:lvl>
    <w:lvl w:ilvl="1" w:tplc="08070019" w:tentative="1">
      <w:start w:val="1"/>
      <w:numFmt w:val="lowerLetter"/>
      <w:lvlText w:val="%2."/>
      <w:lvlJc w:val="left"/>
      <w:pPr>
        <w:ind w:left="1298" w:hanging="360"/>
      </w:pPr>
    </w:lvl>
    <w:lvl w:ilvl="2" w:tplc="0807001B" w:tentative="1">
      <w:start w:val="1"/>
      <w:numFmt w:val="lowerRoman"/>
      <w:lvlText w:val="%3."/>
      <w:lvlJc w:val="right"/>
      <w:pPr>
        <w:ind w:left="2018" w:hanging="180"/>
      </w:pPr>
    </w:lvl>
    <w:lvl w:ilvl="3" w:tplc="0807000F" w:tentative="1">
      <w:start w:val="1"/>
      <w:numFmt w:val="decimal"/>
      <w:lvlText w:val="%4."/>
      <w:lvlJc w:val="left"/>
      <w:pPr>
        <w:ind w:left="2738" w:hanging="360"/>
      </w:pPr>
    </w:lvl>
    <w:lvl w:ilvl="4" w:tplc="08070019" w:tentative="1">
      <w:start w:val="1"/>
      <w:numFmt w:val="lowerLetter"/>
      <w:lvlText w:val="%5."/>
      <w:lvlJc w:val="left"/>
      <w:pPr>
        <w:ind w:left="3458" w:hanging="360"/>
      </w:pPr>
    </w:lvl>
    <w:lvl w:ilvl="5" w:tplc="0807001B" w:tentative="1">
      <w:start w:val="1"/>
      <w:numFmt w:val="lowerRoman"/>
      <w:lvlText w:val="%6."/>
      <w:lvlJc w:val="right"/>
      <w:pPr>
        <w:ind w:left="4178" w:hanging="180"/>
      </w:pPr>
    </w:lvl>
    <w:lvl w:ilvl="6" w:tplc="0807000F" w:tentative="1">
      <w:start w:val="1"/>
      <w:numFmt w:val="decimal"/>
      <w:lvlText w:val="%7."/>
      <w:lvlJc w:val="left"/>
      <w:pPr>
        <w:ind w:left="4898" w:hanging="360"/>
      </w:pPr>
    </w:lvl>
    <w:lvl w:ilvl="7" w:tplc="08070019" w:tentative="1">
      <w:start w:val="1"/>
      <w:numFmt w:val="lowerLetter"/>
      <w:lvlText w:val="%8."/>
      <w:lvlJc w:val="left"/>
      <w:pPr>
        <w:ind w:left="5618" w:hanging="360"/>
      </w:pPr>
    </w:lvl>
    <w:lvl w:ilvl="8" w:tplc="0807001B" w:tentative="1">
      <w:start w:val="1"/>
      <w:numFmt w:val="lowerRoman"/>
      <w:lvlText w:val="%9."/>
      <w:lvlJc w:val="right"/>
      <w:pPr>
        <w:ind w:left="6338" w:hanging="180"/>
      </w:pPr>
    </w:lvl>
  </w:abstractNum>
  <w:abstractNum w:abstractNumId="14">
    <w:nsid w:val="6E306FEE"/>
    <w:multiLevelType w:val="hybridMultilevel"/>
    <w:tmpl w:val="9FEE0FAC"/>
    <w:lvl w:ilvl="0" w:tplc="0807001B">
      <w:start w:val="1"/>
      <w:numFmt w:val="lowerRoman"/>
      <w:lvlText w:val="%1."/>
      <w:lvlJc w:val="right"/>
      <w:pPr>
        <w:ind w:left="927" w:hanging="360"/>
      </w:pPr>
      <w:rPr>
        <w:rFonts w:hint="default"/>
      </w:rPr>
    </w:lvl>
    <w:lvl w:ilvl="1" w:tplc="08070019" w:tentative="1">
      <w:start w:val="1"/>
      <w:numFmt w:val="lowerLetter"/>
      <w:lvlText w:val="%2."/>
      <w:lvlJc w:val="left"/>
      <w:pPr>
        <w:ind w:left="1647" w:hanging="360"/>
      </w:pPr>
    </w:lvl>
    <w:lvl w:ilvl="2" w:tplc="0807001B" w:tentative="1">
      <w:start w:val="1"/>
      <w:numFmt w:val="lowerRoman"/>
      <w:lvlText w:val="%3."/>
      <w:lvlJc w:val="right"/>
      <w:pPr>
        <w:ind w:left="2367" w:hanging="180"/>
      </w:pPr>
    </w:lvl>
    <w:lvl w:ilvl="3" w:tplc="0807000F" w:tentative="1">
      <w:start w:val="1"/>
      <w:numFmt w:val="decimal"/>
      <w:lvlText w:val="%4."/>
      <w:lvlJc w:val="left"/>
      <w:pPr>
        <w:ind w:left="3087" w:hanging="360"/>
      </w:pPr>
    </w:lvl>
    <w:lvl w:ilvl="4" w:tplc="08070019" w:tentative="1">
      <w:start w:val="1"/>
      <w:numFmt w:val="lowerLetter"/>
      <w:lvlText w:val="%5."/>
      <w:lvlJc w:val="left"/>
      <w:pPr>
        <w:ind w:left="3807" w:hanging="360"/>
      </w:pPr>
    </w:lvl>
    <w:lvl w:ilvl="5" w:tplc="0807001B" w:tentative="1">
      <w:start w:val="1"/>
      <w:numFmt w:val="lowerRoman"/>
      <w:lvlText w:val="%6."/>
      <w:lvlJc w:val="right"/>
      <w:pPr>
        <w:ind w:left="4527" w:hanging="180"/>
      </w:pPr>
    </w:lvl>
    <w:lvl w:ilvl="6" w:tplc="0807000F" w:tentative="1">
      <w:start w:val="1"/>
      <w:numFmt w:val="decimal"/>
      <w:lvlText w:val="%7."/>
      <w:lvlJc w:val="left"/>
      <w:pPr>
        <w:ind w:left="5247" w:hanging="360"/>
      </w:pPr>
    </w:lvl>
    <w:lvl w:ilvl="7" w:tplc="08070019" w:tentative="1">
      <w:start w:val="1"/>
      <w:numFmt w:val="lowerLetter"/>
      <w:lvlText w:val="%8."/>
      <w:lvlJc w:val="left"/>
      <w:pPr>
        <w:ind w:left="5967" w:hanging="360"/>
      </w:pPr>
    </w:lvl>
    <w:lvl w:ilvl="8" w:tplc="0807001B" w:tentative="1">
      <w:start w:val="1"/>
      <w:numFmt w:val="lowerRoman"/>
      <w:lvlText w:val="%9."/>
      <w:lvlJc w:val="right"/>
      <w:pPr>
        <w:ind w:left="6687" w:hanging="180"/>
      </w:pPr>
    </w:lvl>
  </w:abstractNum>
  <w:abstractNum w:abstractNumId="15">
    <w:nsid w:val="6E3B1C08"/>
    <w:multiLevelType w:val="multilevel"/>
    <w:tmpl w:val="85E898E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nsid w:val="7C2E471A"/>
    <w:multiLevelType w:val="multilevel"/>
    <w:tmpl w:val="DA7676E6"/>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7"/>
  </w:num>
  <w:num w:numId="2">
    <w:abstractNumId w:val="5"/>
  </w:num>
  <w:num w:numId="3">
    <w:abstractNumId w:val="15"/>
  </w:num>
  <w:num w:numId="4">
    <w:abstractNumId w:val="14"/>
  </w:num>
  <w:num w:numId="5">
    <w:abstractNumId w:val="16"/>
  </w:num>
  <w:num w:numId="6">
    <w:abstractNumId w:val="6"/>
  </w:num>
  <w:num w:numId="7">
    <w:abstractNumId w:val="1"/>
  </w:num>
  <w:num w:numId="8">
    <w:abstractNumId w:val="4"/>
  </w:num>
  <w:num w:numId="9">
    <w:abstractNumId w:val="8"/>
  </w:num>
  <w:num w:numId="10">
    <w:abstractNumId w:val="2"/>
  </w:num>
  <w:num w:numId="11">
    <w:abstractNumId w:val="3"/>
  </w:num>
  <w:num w:numId="12">
    <w:abstractNumId w:val="12"/>
  </w:num>
  <w:num w:numId="13">
    <w:abstractNumId w:val="0"/>
  </w:num>
  <w:num w:numId="14">
    <w:abstractNumId w:val="10"/>
  </w:num>
  <w:num w:numId="15">
    <w:abstractNumId w:val="9"/>
  </w:num>
  <w:num w:numId="16">
    <w:abstractNumId w:val="1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08"/>
  <w:autoHyphenation/>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422"/>
    <w:rsid w:val="0000076E"/>
    <w:rsid w:val="000246AF"/>
    <w:rsid w:val="00030F28"/>
    <w:rsid w:val="00046579"/>
    <w:rsid w:val="00047242"/>
    <w:rsid w:val="00054527"/>
    <w:rsid w:val="00067747"/>
    <w:rsid w:val="000772AE"/>
    <w:rsid w:val="000A0E86"/>
    <w:rsid w:val="000B2560"/>
    <w:rsid w:val="000D0FE9"/>
    <w:rsid w:val="000D7932"/>
    <w:rsid w:val="00110628"/>
    <w:rsid w:val="001273DA"/>
    <w:rsid w:val="00151A19"/>
    <w:rsid w:val="00174B5D"/>
    <w:rsid w:val="00183C42"/>
    <w:rsid w:val="001863A6"/>
    <w:rsid w:val="001B1543"/>
    <w:rsid w:val="001B71E3"/>
    <w:rsid w:val="001C0E2C"/>
    <w:rsid w:val="001C2859"/>
    <w:rsid w:val="001F52FA"/>
    <w:rsid w:val="001F6E9A"/>
    <w:rsid w:val="00213B0E"/>
    <w:rsid w:val="00216C8D"/>
    <w:rsid w:val="00224CAF"/>
    <w:rsid w:val="0022707C"/>
    <w:rsid w:val="00230321"/>
    <w:rsid w:val="002341A5"/>
    <w:rsid w:val="002726E7"/>
    <w:rsid w:val="0028282B"/>
    <w:rsid w:val="00286450"/>
    <w:rsid w:val="00292F7F"/>
    <w:rsid w:val="002A11E7"/>
    <w:rsid w:val="002B33FF"/>
    <w:rsid w:val="002C706F"/>
    <w:rsid w:val="002D180D"/>
    <w:rsid w:val="002E318C"/>
    <w:rsid w:val="002F4543"/>
    <w:rsid w:val="002F615C"/>
    <w:rsid w:val="003123CB"/>
    <w:rsid w:val="00322A11"/>
    <w:rsid w:val="00330492"/>
    <w:rsid w:val="00330D18"/>
    <w:rsid w:val="00336AEB"/>
    <w:rsid w:val="00365280"/>
    <w:rsid w:val="00371157"/>
    <w:rsid w:val="00391DB6"/>
    <w:rsid w:val="00393F48"/>
    <w:rsid w:val="003C4C32"/>
    <w:rsid w:val="003C59D6"/>
    <w:rsid w:val="003D1B3D"/>
    <w:rsid w:val="003F07C7"/>
    <w:rsid w:val="00421F2E"/>
    <w:rsid w:val="00432C49"/>
    <w:rsid w:val="00453B32"/>
    <w:rsid w:val="00454F08"/>
    <w:rsid w:val="004604AA"/>
    <w:rsid w:val="00471315"/>
    <w:rsid w:val="0047754F"/>
    <w:rsid w:val="00484C54"/>
    <w:rsid w:val="004C3B6D"/>
    <w:rsid w:val="004D42D7"/>
    <w:rsid w:val="004E172D"/>
    <w:rsid w:val="00502076"/>
    <w:rsid w:val="0050235E"/>
    <w:rsid w:val="00503C3E"/>
    <w:rsid w:val="00513422"/>
    <w:rsid w:val="0052613A"/>
    <w:rsid w:val="00534E68"/>
    <w:rsid w:val="005519D9"/>
    <w:rsid w:val="00551A40"/>
    <w:rsid w:val="005575F4"/>
    <w:rsid w:val="005624CF"/>
    <w:rsid w:val="005748A2"/>
    <w:rsid w:val="00587E5C"/>
    <w:rsid w:val="00594FC1"/>
    <w:rsid w:val="00597260"/>
    <w:rsid w:val="005A40E4"/>
    <w:rsid w:val="005A620E"/>
    <w:rsid w:val="005B232E"/>
    <w:rsid w:val="005C01D8"/>
    <w:rsid w:val="00623E59"/>
    <w:rsid w:val="00636870"/>
    <w:rsid w:val="006523C4"/>
    <w:rsid w:val="00664F3F"/>
    <w:rsid w:val="006657BF"/>
    <w:rsid w:val="00672929"/>
    <w:rsid w:val="00675A56"/>
    <w:rsid w:val="00686849"/>
    <w:rsid w:val="006871AF"/>
    <w:rsid w:val="00697504"/>
    <w:rsid w:val="006B3626"/>
    <w:rsid w:val="006C2B10"/>
    <w:rsid w:val="006F5F27"/>
    <w:rsid w:val="006F71CE"/>
    <w:rsid w:val="00707C99"/>
    <w:rsid w:val="00714519"/>
    <w:rsid w:val="007305C4"/>
    <w:rsid w:val="007410A9"/>
    <w:rsid w:val="007478A1"/>
    <w:rsid w:val="00754623"/>
    <w:rsid w:val="0075486C"/>
    <w:rsid w:val="007654BA"/>
    <w:rsid w:val="00767544"/>
    <w:rsid w:val="0077485D"/>
    <w:rsid w:val="007828A8"/>
    <w:rsid w:val="00795353"/>
    <w:rsid w:val="007A4FE8"/>
    <w:rsid w:val="007C0A9B"/>
    <w:rsid w:val="007D0F20"/>
    <w:rsid w:val="00801004"/>
    <w:rsid w:val="00802DE6"/>
    <w:rsid w:val="0081679C"/>
    <w:rsid w:val="008242CA"/>
    <w:rsid w:val="00824F1A"/>
    <w:rsid w:val="008361D2"/>
    <w:rsid w:val="0085214C"/>
    <w:rsid w:val="00865565"/>
    <w:rsid w:val="00867037"/>
    <w:rsid w:val="008773D6"/>
    <w:rsid w:val="00887512"/>
    <w:rsid w:val="00891337"/>
    <w:rsid w:val="008A2E64"/>
    <w:rsid w:val="008A3211"/>
    <w:rsid w:val="008A61FB"/>
    <w:rsid w:val="008C551D"/>
    <w:rsid w:val="008C7AD1"/>
    <w:rsid w:val="008F7EA9"/>
    <w:rsid w:val="00902700"/>
    <w:rsid w:val="00913D80"/>
    <w:rsid w:val="00921B33"/>
    <w:rsid w:val="00926DFC"/>
    <w:rsid w:val="009400D0"/>
    <w:rsid w:val="0094648C"/>
    <w:rsid w:val="0095239F"/>
    <w:rsid w:val="00973FBF"/>
    <w:rsid w:val="00987F9A"/>
    <w:rsid w:val="009E61F7"/>
    <w:rsid w:val="00A12976"/>
    <w:rsid w:val="00A16ACF"/>
    <w:rsid w:val="00A26478"/>
    <w:rsid w:val="00A61E75"/>
    <w:rsid w:val="00A66034"/>
    <w:rsid w:val="00A676BE"/>
    <w:rsid w:val="00AA079A"/>
    <w:rsid w:val="00AC359A"/>
    <w:rsid w:val="00AD474B"/>
    <w:rsid w:val="00AD51E6"/>
    <w:rsid w:val="00AD6FCA"/>
    <w:rsid w:val="00AD733B"/>
    <w:rsid w:val="00AE7560"/>
    <w:rsid w:val="00B354DE"/>
    <w:rsid w:val="00B63E3A"/>
    <w:rsid w:val="00B65EFC"/>
    <w:rsid w:val="00BA5923"/>
    <w:rsid w:val="00BA6A98"/>
    <w:rsid w:val="00BC0187"/>
    <w:rsid w:val="00BE04F2"/>
    <w:rsid w:val="00BE5B69"/>
    <w:rsid w:val="00C03098"/>
    <w:rsid w:val="00C07200"/>
    <w:rsid w:val="00C44D14"/>
    <w:rsid w:val="00C56FA3"/>
    <w:rsid w:val="00C57628"/>
    <w:rsid w:val="00C65984"/>
    <w:rsid w:val="00C7262A"/>
    <w:rsid w:val="00C74E01"/>
    <w:rsid w:val="00C83C34"/>
    <w:rsid w:val="00C92510"/>
    <w:rsid w:val="00C935CB"/>
    <w:rsid w:val="00C95C2D"/>
    <w:rsid w:val="00C9648A"/>
    <w:rsid w:val="00CB5B54"/>
    <w:rsid w:val="00D11641"/>
    <w:rsid w:val="00D215F9"/>
    <w:rsid w:val="00D26B42"/>
    <w:rsid w:val="00D31B22"/>
    <w:rsid w:val="00D33FDD"/>
    <w:rsid w:val="00D47D68"/>
    <w:rsid w:val="00D57528"/>
    <w:rsid w:val="00D73A09"/>
    <w:rsid w:val="00D7465F"/>
    <w:rsid w:val="00D75A65"/>
    <w:rsid w:val="00DE3FE3"/>
    <w:rsid w:val="00DF7D6D"/>
    <w:rsid w:val="00E03889"/>
    <w:rsid w:val="00E16B53"/>
    <w:rsid w:val="00E21233"/>
    <w:rsid w:val="00E24BED"/>
    <w:rsid w:val="00E3125D"/>
    <w:rsid w:val="00E35AAF"/>
    <w:rsid w:val="00E428F5"/>
    <w:rsid w:val="00E61F0A"/>
    <w:rsid w:val="00E75C21"/>
    <w:rsid w:val="00E7717E"/>
    <w:rsid w:val="00E931A9"/>
    <w:rsid w:val="00E953F8"/>
    <w:rsid w:val="00EC25E5"/>
    <w:rsid w:val="00EC46DB"/>
    <w:rsid w:val="00EC639A"/>
    <w:rsid w:val="00EC75EF"/>
    <w:rsid w:val="00EE0B30"/>
    <w:rsid w:val="00F12408"/>
    <w:rsid w:val="00F3583F"/>
    <w:rsid w:val="00F35D02"/>
    <w:rsid w:val="00F36BF7"/>
    <w:rsid w:val="00F83C78"/>
    <w:rsid w:val="00F86593"/>
    <w:rsid w:val="00F95738"/>
    <w:rsid w:val="00FB51F0"/>
    <w:rsid w:val="00FB57AF"/>
    <w:rsid w:val="00FC79FC"/>
    <w:rsid w:val="00FC7A88"/>
    <w:rsid w:val="00FE34F8"/>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027DE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val="de-DE" w:eastAsia="en-US"/>
    </w:rPr>
  </w:style>
  <w:style w:type="paragraph" w:styleId="berschrift1">
    <w:name w:val="heading 1"/>
    <w:basedOn w:val="Standard"/>
    <w:next w:val="Standard"/>
    <w:link w:val="berschrift1Zchn"/>
    <w:uiPriority w:val="9"/>
    <w:qFormat/>
    <w:rsid w:val="005A62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berschrift1"/>
    <w:next w:val="Standard"/>
    <w:link w:val="berschrift2Zchn"/>
    <w:qFormat/>
    <w:rsid w:val="005A620E"/>
    <w:pPr>
      <w:keepLines w:val="0"/>
      <w:spacing w:after="120" w:line="360" w:lineRule="auto"/>
      <w:jc w:val="both"/>
      <w:outlineLvl w:val="1"/>
    </w:pPr>
    <w:rPr>
      <w:rFonts w:ascii="Calibri" w:eastAsia="Times New Roman" w:hAnsi="Calibri" w:cs="Arial"/>
      <w:bCs w:val="0"/>
      <w:iCs/>
      <w:caps/>
      <w:color w:val="auto"/>
      <w:kern w:val="32"/>
      <w:sz w:val="24"/>
      <w:szCs w:val="24"/>
      <w:u w:val="single"/>
      <w:lang w:val="de-CH" w:eastAsia="de-DE"/>
    </w:rPr>
  </w:style>
  <w:style w:type="paragraph" w:styleId="berschrift3">
    <w:name w:val="heading 3"/>
    <w:basedOn w:val="berschrift1"/>
    <w:next w:val="buatext"/>
    <w:link w:val="berschrift3Zchn"/>
    <w:qFormat/>
    <w:rsid w:val="005A620E"/>
    <w:pPr>
      <w:keepLines w:val="0"/>
      <w:spacing w:before="240" w:after="120" w:line="360" w:lineRule="auto"/>
      <w:outlineLvl w:val="2"/>
    </w:pPr>
    <w:rPr>
      <w:rFonts w:ascii="Calibri" w:eastAsia="Times New Roman" w:hAnsi="Calibri" w:cs="Arial"/>
      <w:bCs w:val="0"/>
      <w:color w:val="auto"/>
      <w:sz w:val="24"/>
      <w:szCs w:val="24"/>
      <w:lang w:val="de-CH" w:eastAsia="de-DE"/>
    </w:rPr>
  </w:style>
  <w:style w:type="paragraph" w:styleId="berschrift4">
    <w:name w:val="heading 4"/>
    <w:basedOn w:val="berschrift3"/>
    <w:next w:val="Standard"/>
    <w:link w:val="berschrift4Zchn"/>
    <w:qFormat/>
    <w:rsid w:val="005A620E"/>
    <w:pPr>
      <w:tabs>
        <w:tab w:val="left" w:pos="567"/>
      </w:tabs>
      <w:outlineLvl w:val="3"/>
    </w:pPr>
    <w:rPr>
      <w:b w:val="0"/>
      <w:bCs/>
      <w:u w:val="single"/>
    </w:rPr>
  </w:style>
  <w:style w:type="paragraph" w:styleId="berschrift5">
    <w:name w:val="heading 5"/>
    <w:basedOn w:val="berschrift4"/>
    <w:next w:val="Standard"/>
    <w:link w:val="berschrift5Zchn"/>
    <w:qFormat/>
    <w:rsid w:val="00D33FDD"/>
    <w:pPr>
      <w:tabs>
        <w:tab w:val="left" w:pos="1021"/>
      </w:tabs>
      <w:spacing w:before="360"/>
      <w:outlineLvl w:val="4"/>
    </w:pPr>
    <w:rPr>
      <w:bCs w:val="0"/>
      <w:iCs/>
      <w:u w: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77485D"/>
    <w:rPr>
      <w:color w:val="0000FF"/>
      <w:u w:val="single"/>
    </w:rPr>
  </w:style>
  <w:style w:type="paragraph" w:styleId="Sprechblasentext">
    <w:name w:val="Balloon Text"/>
    <w:basedOn w:val="Standard"/>
    <w:link w:val="SprechblasentextZchn"/>
    <w:uiPriority w:val="99"/>
    <w:semiHidden/>
    <w:unhideWhenUsed/>
    <w:rsid w:val="000246A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246AF"/>
    <w:rPr>
      <w:rFonts w:ascii="Tahoma" w:hAnsi="Tahoma" w:cs="Tahoma"/>
      <w:sz w:val="16"/>
      <w:szCs w:val="16"/>
      <w:lang w:val="de-DE" w:eastAsia="en-US"/>
    </w:rPr>
  </w:style>
  <w:style w:type="paragraph" w:styleId="Kopfzeile">
    <w:name w:val="header"/>
    <w:basedOn w:val="Standard"/>
    <w:link w:val="KopfzeileZchn"/>
    <w:uiPriority w:val="99"/>
    <w:unhideWhenUsed/>
    <w:rsid w:val="00484C54"/>
    <w:pPr>
      <w:tabs>
        <w:tab w:val="center" w:pos="4536"/>
        <w:tab w:val="right" w:pos="9072"/>
      </w:tabs>
    </w:pPr>
  </w:style>
  <w:style w:type="character" w:customStyle="1" w:styleId="KopfzeileZchn">
    <w:name w:val="Kopfzeile Zchn"/>
    <w:link w:val="Kopfzeile"/>
    <w:uiPriority w:val="99"/>
    <w:rsid w:val="00484C54"/>
    <w:rPr>
      <w:sz w:val="22"/>
      <w:szCs w:val="22"/>
      <w:lang w:val="de-DE" w:eastAsia="en-US"/>
    </w:rPr>
  </w:style>
  <w:style w:type="paragraph" w:styleId="Fuzeile">
    <w:name w:val="footer"/>
    <w:basedOn w:val="Standard"/>
    <w:link w:val="FuzeileZchn"/>
    <w:uiPriority w:val="99"/>
    <w:unhideWhenUsed/>
    <w:rsid w:val="00484C54"/>
    <w:pPr>
      <w:tabs>
        <w:tab w:val="center" w:pos="4536"/>
        <w:tab w:val="right" w:pos="9072"/>
      </w:tabs>
    </w:pPr>
  </w:style>
  <w:style w:type="character" w:customStyle="1" w:styleId="FuzeileZchn">
    <w:name w:val="Fußzeile Zchn"/>
    <w:link w:val="Fuzeile"/>
    <w:uiPriority w:val="99"/>
    <w:rsid w:val="00484C54"/>
    <w:rPr>
      <w:sz w:val="22"/>
      <w:szCs w:val="22"/>
      <w:lang w:val="de-DE" w:eastAsia="en-US"/>
    </w:rPr>
  </w:style>
  <w:style w:type="character" w:styleId="Kommentarzeichen">
    <w:name w:val="annotation reference"/>
    <w:basedOn w:val="Absatz-Standardschriftart"/>
    <w:uiPriority w:val="99"/>
    <w:semiHidden/>
    <w:unhideWhenUsed/>
    <w:rsid w:val="0081679C"/>
    <w:rPr>
      <w:sz w:val="18"/>
      <w:szCs w:val="18"/>
    </w:rPr>
  </w:style>
  <w:style w:type="paragraph" w:styleId="Kommentartext">
    <w:name w:val="annotation text"/>
    <w:basedOn w:val="Standard"/>
    <w:link w:val="KommentartextZchn"/>
    <w:uiPriority w:val="99"/>
    <w:semiHidden/>
    <w:unhideWhenUsed/>
    <w:rsid w:val="0081679C"/>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81679C"/>
    <w:rPr>
      <w:sz w:val="24"/>
      <w:szCs w:val="24"/>
      <w:lang w:val="de-DE" w:eastAsia="en-US"/>
    </w:rPr>
  </w:style>
  <w:style w:type="paragraph" w:styleId="Kommentarthema">
    <w:name w:val="annotation subject"/>
    <w:basedOn w:val="Kommentartext"/>
    <w:next w:val="Kommentartext"/>
    <w:link w:val="KommentarthemaZchn"/>
    <w:uiPriority w:val="99"/>
    <w:semiHidden/>
    <w:unhideWhenUsed/>
    <w:rsid w:val="0081679C"/>
    <w:rPr>
      <w:b/>
      <w:bCs/>
      <w:sz w:val="20"/>
      <w:szCs w:val="20"/>
    </w:rPr>
  </w:style>
  <w:style w:type="character" w:customStyle="1" w:styleId="KommentarthemaZchn">
    <w:name w:val="Kommentarthema Zchn"/>
    <w:basedOn w:val="KommentartextZchn"/>
    <w:link w:val="Kommentarthema"/>
    <w:uiPriority w:val="99"/>
    <w:semiHidden/>
    <w:rsid w:val="0081679C"/>
    <w:rPr>
      <w:b/>
      <w:bCs/>
      <w:sz w:val="24"/>
      <w:szCs w:val="24"/>
      <w:lang w:val="de-DE" w:eastAsia="en-US"/>
    </w:rPr>
  </w:style>
  <w:style w:type="paragraph" w:customStyle="1" w:styleId="buatitel1">
    <w:name w:val="buatitel1"/>
    <w:basedOn w:val="Standard"/>
    <w:next w:val="Standard"/>
    <w:rsid w:val="005A620E"/>
    <w:pPr>
      <w:suppressAutoHyphens/>
      <w:overflowPunct w:val="0"/>
      <w:autoSpaceDE w:val="0"/>
      <w:autoSpaceDN w:val="0"/>
      <w:adjustRightInd w:val="0"/>
      <w:spacing w:before="2040" w:after="0" w:line="680" w:lineRule="exact"/>
      <w:jc w:val="center"/>
      <w:textAlignment w:val="baseline"/>
    </w:pPr>
    <w:rPr>
      <w:rFonts w:eastAsia="Times New Roman"/>
      <w:b/>
      <w:caps/>
      <w:sz w:val="28"/>
      <w:szCs w:val="28"/>
      <w:lang w:val="de-CH" w:eastAsia="de-DE"/>
    </w:rPr>
  </w:style>
  <w:style w:type="paragraph" w:customStyle="1" w:styleId="buatitel3">
    <w:name w:val="buatitel3"/>
    <w:basedOn w:val="Standard"/>
    <w:rsid w:val="005A620E"/>
    <w:pPr>
      <w:suppressAutoHyphens/>
      <w:overflowPunct w:val="0"/>
      <w:autoSpaceDE w:val="0"/>
      <w:autoSpaceDN w:val="0"/>
      <w:adjustRightInd w:val="0"/>
      <w:spacing w:after="600" w:line="360" w:lineRule="atLeast"/>
      <w:jc w:val="center"/>
      <w:textAlignment w:val="baseline"/>
    </w:pPr>
    <w:rPr>
      <w:rFonts w:eastAsia="Times New Roman"/>
      <w:b/>
      <w:sz w:val="24"/>
      <w:szCs w:val="24"/>
      <w:lang w:val="de-CH" w:eastAsia="de-DE"/>
    </w:rPr>
  </w:style>
  <w:style w:type="paragraph" w:customStyle="1" w:styleId="buatitel2">
    <w:name w:val="buatitel2"/>
    <w:basedOn w:val="buatitel1"/>
    <w:next w:val="buatitel3"/>
    <w:rsid w:val="005A620E"/>
    <w:pPr>
      <w:spacing w:before="480" w:after="2280"/>
    </w:pPr>
  </w:style>
  <w:style w:type="character" w:styleId="Seitenzahl">
    <w:name w:val="page number"/>
    <w:rsid w:val="005A620E"/>
    <w:rPr>
      <w:rFonts w:ascii="Calibri" w:hAnsi="Calibri"/>
      <w:lang w:val="de-CH"/>
    </w:rPr>
  </w:style>
  <w:style w:type="character" w:customStyle="1" w:styleId="berschrift2Zchn">
    <w:name w:val="Überschrift 2 Zchn"/>
    <w:basedOn w:val="Absatz-Standardschriftart"/>
    <w:link w:val="berschrift2"/>
    <w:rsid w:val="005A620E"/>
    <w:rPr>
      <w:rFonts w:eastAsia="Times New Roman" w:cs="Arial"/>
      <w:b/>
      <w:iCs/>
      <w:caps/>
      <w:kern w:val="32"/>
      <w:sz w:val="24"/>
      <w:szCs w:val="24"/>
      <w:u w:val="single"/>
      <w:lang w:eastAsia="de-DE"/>
    </w:rPr>
  </w:style>
  <w:style w:type="character" w:customStyle="1" w:styleId="berschrift1Zchn">
    <w:name w:val="Überschrift 1 Zchn"/>
    <w:basedOn w:val="Absatz-Standardschriftart"/>
    <w:link w:val="berschrift1"/>
    <w:uiPriority w:val="9"/>
    <w:rsid w:val="005A620E"/>
    <w:rPr>
      <w:rFonts w:asciiTheme="majorHAnsi" w:eastAsiaTheme="majorEastAsia" w:hAnsiTheme="majorHAnsi" w:cstheme="majorBidi"/>
      <w:b/>
      <w:bCs/>
      <w:color w:val="365F91" w:themeColor="accent1" w:themeShade="BF"/>
      <w:sz w:val="28"/>
      <w:szCs w:val="28"/>
      <w:lang w:val="de-DE" w:eastAsia="en-US"/>
    </w:rPr>
  </w:style>
  <w:style w:type="paragraph" w:styleId="Verzeichnis2">
    <w:name w:val="toc 2"/>
    <w:basedOn w:val="Standard"/>
    <w:next w:val="Standard"/>
    <w:autoRedefine/>
    <w:uiPriority w:val="39"/>
    <w:unhideWhenUsed/>
    <w:rsid w:val="005A620E"/>
    <w:pPr>
      <w:spacing w:after="100"/>
      <w:ind w:left="220"/>
    </w:pPr>
  </w:style>
  <w:style w:type="paragraph" w:customStyle="1" w:styleId="buatext">
    <w:name w:val="buatext"/>
    <w:basedOn w:val="Standard"/>
    <w:rsid w:val="005A620E"/>
    <w:pPr>
      <w:tabs>
        <w:tab w:val="right" w:pos="7938"/>
      </w:tabs>
      <w:spacing w:before="240" w:after="0" w:line="360" w:lineRule="auto"/>
      <w:jc w:val="both"/>
    </w:pPr>
    <w:rPr>
      <w:rFonts w:eastAsia="Times New Roman"/>
      <w:sz w:val="24"/>
      <w:szCs w:val="24"/>
      <w:lang w:val="de-CH" w:eastAsia="de-DE"/>
    </w:rPr>
  </w:style>
  <w:style w:type="character" w:customStyle="1" w:styleId="berschrift3Zchn">
    <w:name w:val="Überschrift 3 Zchn"/>
    <w:basedOn w:val="Absatz-Standardschriftart"/>
    <w:link w:val="berschrift3"/>
    <w:rsid w:val="005A620E"/>
    <w:rPr>
      <w:rFonts w:eastAsia="Times New Roman" w:cs="Arial"/>
      <w:b/>
      <w:sz w:val="24"/>
      <w:szCs w:val="24"/>
      <w:lang w:eastAsia="de-DE"/>
    </w:rPr>
  </w:style>
  <w:style w:type="character" w:customStyle="1" w:styleId="berschrift4Zchn">
    <w:name w:val="Überschrift 4 Zchn"/>
    <w:basedOn w:val="Absatz-Standardschriftart"/>
    <w:link w:val="berschrift4"/>
    <w:rsid w:val="005A620E"/>
    <w:rPr>
      <w:rFonts w:eastAsia="Times New Roman" w:cs="Arial"/>
      <w:bCs/>
      <w:sz w:val="24"/>
      <w:szCs w:val="24"/>
      <w:u w:val="single"/>
      <w:lang w:eastAsia="de-DE"/>
    </w:rPr>
  </w:style>
  <w:style w:type="character" w:customStyle="1" w:styleId="berschrift5Zchn">
    <w:name w:val="Überschrift 5 Zchn"/>
    <w:basedOn w:val="Absatz-Standardschriftart"/>
    <w:link w:val="berschrift5"/>
    <w:rsid w:val="00D33FDD"/>
    <w:rPr>
      <w:rFonts w:eastAsia="Times New Roman" w:cs="Arial"/>
      <w:iCs/>
      <w:sz w:val="24"/>
      <w:szCs w:val="24"/>
      <w:lang w:eastAsia="de-DE"/>
    </w:rPr>
  </w:style>
  <w:style w:type="paragraph" w:styleId="Verzeichnis3">
    <w:name w:val="toc 3"/>
    <w:basedOn w:val="Standard"/>
    <w:next w:val="Standard"/>
    <w:autoRedefine/>
    <w:uiPriority w:val="39"/>
    <w:unhideWhenUsed/>
    <w:rsid w:val="00EC75EF"/>
    <w:pPr>
      <w:spacing w:after="100"/>
      <w:ind w:left="440"/>
    </w:pPr>
  </w:style>
  <w:style w:type="paragraph" w:styleId="Verzeichnis4">
    <w:name w:val="toc 4"/>
    <w:basedOn w:val="Standard"/>
    <w:next w:val="Standard"/>
    <w:autoRedefine/>
    <w:uiPriority w:val="39"/>
    <w:unhideWhenUsed/>
    <w:rsid w:val="00EC75EF"/>
    <w:pPr>
      <w:spacing w:after="100"/>
      <w:ind w:left="6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val="de-DE" w:eastAsia="en-US"/>
    </w:rPr>
  </w:style>
  <w:style w:type="paragraph" w:styleId="berschrift1">
    <w:name w:val="heading 1"/>
    <w:basedOn w:val="Standard"/>
    <w:next w:val="Standard"/>
    <w:link w:val="berschrift1Zchn"/>
    <w:uiPriority w:val="9"/>
    <w:qFormat/>
    <w:rsid w:val="005A62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berschrift1"/>
    <w:next w:val="Standard"/>
    <w:link w:val="berschrift2Zchn"/>
    <w:qFormat/>
    <w:rsid w:val="005A620E"/>
    <w:pPr>
      <w:keepLines w:val="0"/>
      <w:spacing w:after="120" w:line="360" w:lineRule="auto"/>
      <w:jc w:val="both"/>
      <w:outlineLvl w:val="1"/>
    </w:pPr>
    <w:rPr>
      <w:rFonts w:ascii="Calibri" w:eastAsia="Times New Roman" w:hAnsi="Calibri" w:cs="Arial"/>
      <w:bCs w:val="0"/>
      <w:iCs/>
      <w:caps/>
      <w:color w:val="auto"/>
      <w:kern w:val="32"/>
      <w:sz w:val="24"/>
      <w:szCs w:val="24"/>
      <w:u w:val="single"/>
      <w:lang w:val="de-CH" w:eastAsia="de-DE"/>
    </w:rPr>
  </w:style>
  <w:style w:type="paragraph" w:styleId="berschrift3">
    <w:name w:val="heading 3"/>
    <w:basedOn w:val="berschrift1"/>
    <w:next w:val="buatext"/>
    <w:link w:val="berschrift3Zchn"/>
    <w:qFormat/>
    <w:rsid w:val="005A620E"/>
    <w:pPr>
      <w:keepLines w:val="0"/>
      <w:spacing w:before="240" w:after="120" w:line="360" w:lineRule="auto"/>
      <w:outlineLvl w:val="2"/>
    </w:pPr>
    <w:rPr>
      <w:rFonts w:ascii="Calibri" w:eastAsia="Times New Roman" w:hAnsi="Calibri" w:cs="Arial"/>
      <w:bCs w:val="0"/>
      <w:color w:val="auto"/>
      <w:sz w:val="24"/>
      <w:szCs w:val="24"/>
      <w:lang w:val="de-CH" w:eastAsia="de-DE"/>
    </w:rPr>
  </w:style>
  <w:style w:type="paragraph" w:styleId="berschrift4">
    <w:name w:val="heading 4"/>
    <w:basedOn w:val="berschrift3"/>
    <w:next w:val="Standard"/>
    <w:link w:val="berschrift4Zchn"/>
    <w:qFormat/>
    <w:rsid w:val="005A620E"/>
    <w:pPr>
      <w:tabs>
        <w:tab w:val="left" w:pos="567"/>
      </w:tabs>
      <w:outlineLvl w:val="3"/>
    </w:pPr>
    <w:rPr>
      <w:b w:val="0"/>
      <w:bCs/>
      <w:u w:val="single"/>
    </w:rPr>
  </w:style>
  <w:style w:type="paragraph" w:styleId="berschrift5">
    <w:name w:val="heading 5"/>
    <w:basedOn w:val="berschrift4"/>
    <w:next w:val="Standard"/>
    <w:link w:val="berschrift5Zchn"/>
    <w:qFormat/>
    <w:rsid w:val="00D33FDD"/>
    <w:pPr>
      <w:tabs>
        <w:tab w:val="left" w:pos="1021"/>
      </w:tabs>
      <w:spacing w:before="360"/>
      <w:outlineLvl w:val="4"/>
    </w:pPr>
    <w:rPr>
      <w:bCs w:val="0"/>
      <w:iCs/>
      <w:u w: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77485D"/>
    <w:rPr>
      <w:color w:val="0000FF"/>
      <w:u w:val="single"/>
    </w:rPr>
  </w:style>
  <w:style w:type="paragraph" w:styleId="Sprechblasentext">
    <w:name w:val="Balloon Text"/>
    <w:basedOn w:val="Standard"/>
    <w:link w:val="SprechblasentextZchn"/>
    <w:uiPriority w:val="99"/>
    <w:semiHidden/>
    <w:unhideWhenUsed/>
    <w:rsid w:val="000246A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246AF"/>
    <w:rPr>
      <w:rFonts w:ascii="Tahoma" w:hAnsi="Tahoma" w:cs="Tahoma"/>
      <w:sz w:val="16"/>
      <w:szCs w:val="16"/>
      <w:lang w:val="de-DE" w:eastAsia="en-US"/>
    </w:rPr>
  </w:style>
  <w:style w:type="paragraph" w:styleId="Kopfzeile">
    <w:name w:val="header"/>
    <w:basedOn w:val="Standard"/>
    <w:link w:val="KopfzeileZchn"/>
    <w:uiPriority w:val="99"/>
    <w:unhideWhenUsed/>
    <w:rsid w:val="00484C54"/>
    <w:pPr>
      <w:tabs>
        <w:tab w:val="center" w:pos="4536"/>
        <w:tab w:val="right" w:pos="9072"/>
      </w:tabs>
    </w:pPr>
  </w:style>
  <w:style w:type="character" w:customStyle="1" w:styleId="KopfzeileZchn">
    <w:name w:val="Kopfzeile Zchn"/>
    <w:link w:val="Kopfzeile"/>
    <w:uiPriority w:val="99"/>
    <w:rsid w:val="00484C54"/>
    <w:rPr>
      <w:sz w:val="22"/>
      <w:szCs w:val="22"/>
      <w:lang w:val="de-DE" w:eastAsia="en-US"/>
    </w:rPr>
  </w:style>
  <w:style w:type="paragraph" w:styleId="Fuzeile">
    <w:name w:val="footer"/>
    <w:basedOn w:val="Standard"/>
    <w:link w:val="FuzeileZchn"/>
    <w:uiPriority w:val="99"/>
    <w:unhideWhenUsed/>
    <w:rsid w:val="00484C54"/>
    <w:pPr>
      <w:tabs>
        <w:tab w:val="center" w:pos="4536"/>
        <w:tab w:val="right" w:pos="9072"/>
      </w:tabs>
    </w:pPr>
  </w:style>
  <w:style w:type="character" w:customStyle="1" w:styleId="FuzeileZchn">
    <w:name w:val="Fußzeile Zchn"/>
    <w:link w:val="Fuzeile"/>
    <w:uiPriority w:val="99"/>
    <w:rsid w:val="00484C54"/>
    <w:rPr>
      <w:sz w:val="22"/>
      <w:szCs w:val="22"/>
      <w:lang w:val="de-DE" w:eastAsia="en-US"/>
    </w:rPr>
  </w:style>
  <w:style w:type="character" w:styleId="Kommentarzeichen">
    <w:name w:val="annotation reference"/>
    <w:basedOn w:val="Absatz-Standardschriftart"/>
    <w:uiPriority w:val="99"/>
    <w:semiHidden/>
    <w:unhideWhenUsed/>
    <w:rsid w:val="0081679C"/>
    <w:rPr>
      <w:sz w:val="18"/>
      <w:szCs w:val="18"/>
    </w:rPr>
  </w:style>
  <w:style w:type="paragraph" w:styleId="Kommentartext">
    <w:name w:val="annotation text"/>
    <w:basedOn w:val="Standard"/>
    <w:link w:val="KommentartextZchn"/>
    <w:uiPriority w:val="99"/>
    <w:semiHidden/>
    <w:unhideWhenUsed/>
    <w:rsid w:val="0081679C"/>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81679C"/>
    <w:rPr>
      <w:sz w:val="24"/>
      <w:szCs w:val="24"/>
      <w:lang w:val="de-DE" w:eastAsia="en-US"/>
    </w:rPr>
  </w:style>
  <w:style w:type="paragraph" w:styleId="Kommentarthema">
    <w:name w:val="annotation subject"/>
    <w:basedOn w:val="Kommentartext"/>
    <w:next w:val="Kommentartext"/>
    <w:link w:val="KommentarthemaZchn"/>
    <w:uiPriority w:val="99"/>
    <w:semiHidden/>
    <w:unhideWhenUsed/>
    <w:rsid w:val="0081679C"/>
    <w:rPr>
      <w:b/>
      <w:bCs/>
      <w:sz w:val="20"/>
      <w:szCs w:val="20"/>
    </w:rPr>
  </w:style>
  <w:style w:type="character" w:customStyle="1" w:styleId="KommentarthemaZchn">
    <w:name w:val="Kommentarthema Zchn"/>
    <w:basedOn w:val="KommentartextZchn"/>
    <w:link w:val="Kommentarthema"/>
    <w:uiPriority w:val="99"/>
    <w:semiHidden/>
    <w:rsid w:val="0081679C"/>
    <w:rPr>
      <w:b/>
      <w:bCs/>
      <w:sz w:val="24"/>
      <w:szCs w:val="24"/>
      <w:lang w:val="de-DE" w:eastAsia="en-US"/>
    </w:rPr>
  </w:style>
  <w:style w:type="paragraph" w:customStyle="1" w:styleId="buatitel1">
    <w:name w:val="buatitel1"/>
    <w:basedOn w:val="Standard"/>
    <w:next w:val="Standard"/>
    <w:rsid w:val="005A620E"/>
    <w:pPr>
      <w:suppressAutoHyphens/>
      <w:overflowPunct w:val="0"/>
      <w:autoSpaceDE w:val="0"/>
      <w:autoSpaceDN w:val="0"/>
      <w:adjustRightInd w:val="0"/>
      <w:spacing w:before="2040" w:after="0" w:line="680" w:lineRule="exact"/>
      <w:jc w:val="center"/>
      <w:textAlignment w:val="baseline"/>
    </w:pPr>
    <w:rPr>
      <w:rFonts w:eastAsia="Times New Roman"/>
      <w:b/>
      <w:caps/>
      <w:sz w:val="28"/>
      <w:szCs w:val="28"/>
      <w:lang w:val="de-CH" w:eastAsia="de-DE"/>
    </w:rPr>
  </w:style>
  <w:style w:type="paragraph" w:customStyle="1" w:styleId="buatitel3">
    <w:name w:val="buatitel3"/>
    <w:basedOn w:val="Standard"/>
    <w:rsid w:val="005A620E"/>
    <w:pPr>
      <w:suppressAutoHyphens/>
      <w:overflowPunct w:val="0"/>
      <w:autoSpaceDE w:val="0"/>
      <w:autoSpaceDN w:val="0"/>
      <w:adjustRightInd w:val="0"/>
      <w:spacing w:after="600" w:line="360" w:lineRule="atLeast"/>
      <w:jc w:val="center"/>
      <w:textAlignment w:val="baseline"/>
    </w:pPr>
    <w:rPr>
      <w:rFonts w:eastAsia="Times New Roman"/>
      <w:b/>
      <w:sz w:val="24"/>
      <w:szCs w:val="24"/>
      <w:lang w:val="de-CH" w:eastAsia="de-DE"/>
    </w:rPr>
  </w:style>
  <w:style w:type="paragraph" w:customStyle="1" w:styleId="buatitel2">
    <w:name w:val="buatitel2"/>
    <w:basedOn w:val="buatitel1"/>
    <w:next w:val="buatitel3"/>
    <w:rsid w:val="005A620E"/>
    <w:pPr>
      <w:spacing w:before="480" w:after="2280"/>
    </w:pPr>
  </w:style>
  <w:style w:type="character" w:styleId="Seitenzahl">
    <w:name w:val="page number"/>
    <w:rsid w:val="005A620E"/>
    <w:rPr>
      <w:rFonts w:ascii="Calibri" w:hAnsi="Calibri"/>
      <w:lang w:val="de-CH"/>
    </w:rPr>
  </w:style>
  <w:style w:type="character" w:customStyle="1" w:styleId="berschrift2Zchn">
    <w:name w:val="Überschrift 2 Zchn"/>
    <w:basedOn w:val="Absatz-Standardschriftart"/>
    <w:link w:val="berschrift2"/>
    <w:rsid w:val="005A620E"/>
    <w:rPr>
      <w:rFonts w:eastAsia="Times New Roman" w:cs="Arial"/>
      <w:b/>
      <w:iCs/>
      <w:caps/>
      <w:kern w:val="32"/>
      <w:sz w:val="24"/>
      <w:szCs w:val="24"/>
      <w:u w:val="single"/>
      <w:lang w:eastAsia="de-DE"/>
    </w:rPr>
  </w:style>
  <w:style w:type="character" w:customStyle="1" w:styleId="berschrift1Zchn">
    <w:name w:val="Überschrift 1 Zchn"/>
    <w:basedOn w:val="Absatz-Standardschriftart"/>
    <w:link w:val="berschrift1"/>
    <w:uiPriority w:val="9"/>
    <w:rsid w:val="005A620E"/>
    <w:rPr>
      <w:rFonts w:asciiTheme="majorHAnsi" w:eastAsiaTheme="majorEastAsia" w:hAnsiTheme="majorHAnsi" w:cstheme="majorBidi"/>
      <w:b/>
      <w:bCs/>
      <w:color w:val="365F91" w:themeColor="accent1" w:themeShade="BF"/>
      <w:sz w:val="28"/>
      <w:szCs w:val="28"/>
      <w:lang w:val="de-DE" w:eastAsia="en-US"/>
    </w:rPr>
  </w:style>
  <w:style w:type="paragraph" w:styleId="Verzeichnis2">
    <w:name w:val="toc 2"/>
    <w:basedOn w:val="Standard"/>
    <w:next w:val="Standard"/>
    <w:autoRedefine/>
    <w:uiPriority w:val="39"/>
    <w:unhideWhenUsed/>
    <w:rsid w:val="005A620E"/>
    <w:pPr>
      <w:spacing w:after="100"/>
      <w:ind w:left="220"/>
    </w:pPr>
  </w:style>
  <w:style w:type="paragraph" w:customStyle="1" w:styleId="buatext">
    <w:name w:val="buatext"/>
    <w:basedOn w:val="Standard"/>
    <w:rsid w:val="005A620E"/>
    <w:pPr>
      <w:tabs>
        <w:tab w:val="right" w:pos="7938"/>
      </w:tabs>
      <w:spacing w:before="240" w:after="0" w:line="360" w:lineRule="auto"/>
      <w:jc w:val="both"/>
    </w:pPr>
    <w:rPr>
      <w:rFonts w:eastAsia="Times New Roman"/>
      <w:sz w:val="24"/>
      <w:szCs w:val="24"/>
      <w:lang w:val="de-CH" w:eastAsia="de-DE"/>
    </w:rPr>
  </w:style>
  <w:style w:type="character" w:customStyle="1" w:styleId="berschrift3Zchn">
    <w:name w:val="Überschrift 3 Zchn"/>
    <w:basedOn w:val="Absatz-Standardschriftart"/>
    <w:link w:val="berschrift3"/>
    <w:rsid w:val="005A620E"/>
    <w:rPr>
      <w:rFonts w:eastAsia="Times New Roman" w:cs="Arial"/>
      <w:b/>
      <w:sz w:val="24"/>
      <w:szCs w:val="24"/>
      <w:lang w:eastAsia="de-DE"/>
    </w:rPr>
  </w:style>
  <w:style w:type="character" w:customStyle="1" w:styleId="berschrift4Zchn">
    <w:name w:val="Überschrift 4 Zchn"/>
    <w:basedOn w:val="Absatz-Standardschriftart"/>
    <w:link w:val="berschrift4"/>
    <w:rsid w:val="005A620E"/>
    <w:rPr>
      <w:rFonts w:eastAsia="Times New Roman" w:cs="Arial"/>
      <w:bCs/>
      <w:sz w:val="24"/>
      <w:szCs w:val="24"/>
      <w:u w:val="single"/>
      <w:lang w:eastAsia="de-DE"/>
    </w:rPr>
  </w:style>
  <w:style w:type="character" w:customStyle="1" w:styleId="berschrift5Zchn">
    <w:name w:val="Überschrift 5 Zchn"/>
    <w:basedOn w:val="Absatz-Standardschriftart"/>
    <w:link w:val="berschrift5"/>
    <w:rsid w:val="00D33FDD"/>
    <w:rPr>
      <w:rFonts w:eastAsia="Times New Roman" w:cs="Arial"/>
      <w:iCs/>
      <w:sz w:val="24"/>
      <w:szCs w:val="24"/>
      <w:lang w:eastAsia="de-DE"/>
    </w:rPr>
  </w:style>
  <w:style w:type="paragraph" w:styleId="Verzeichnis3">
    <w:name w:val="toc 3"/>
    <w:basedOn w:val="Standard"/>
    <w:next w:val="Standard"/>
    <w:autoRedefine/>
    <w:uiPriority w:val="39"/>
    <w:unhideWhenUsed/>
    <w:rsid w:val="00EC75EF"/>
    <w:pPr>
      <w:spacing w:after="100"/>
      <w:ind w:left="440"/>
    </w:pPr>
  </w:style>
  <w:style w:type="paragraph" w:styleId="Verzeichnis4">
    <w:name w:val="toc 4"/>
    <w:basedOn w:val="Standard"/>
    <w:next w:val="Standard"/>
    <w:autoRedefine/>
    <w:uiPriority w:val="39"/>
    <w:unhideWhenUsed/>
    <w:rsid w:val="00EC75EF"/>
    <w:pPr>
      <w:spacing w:after="100"/>
      <w:ind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110625">
      <w:bodyDiv w:val="1"/>
      <w:marLeft w:val="284"/>
      <w:marRight w:val="284"/>
      <w:marTop w:val="0"/>
      <w:marBottom w:val="0"/>
      <w:divBdr>
        <w:top w:val="none" w:sz="0" w:space="0" w:color="auto"/>
        <w:left w:val="none" w:sz="0" w:space="0" w:color="auto"/>
        <w:bottom w:val="none" w:sz="0" w:space="0" w:color="auto"/>
        <w:right w:val="none" w:sz="0" w:space="0" w:color="auto"/>
      </w:divBdr>
      <w:divsChild>
        <w:div w:id="1569532369">
          <w:marLeft w:val="0"/>
          <w:marRight w:val="0"/>
          <w:marTop w:val="130"/>
          <w:marBottom w:val="0"/>
          <w:divBdr>
            <w:top w:val="none" w:sz="0" w:space="0" w:color="auto"/>
            <w:left w:val="none" w:sz="0" w:space="0" w:color="auto"/>
            <w:bottom w:val="none" w:sz="0" w:space="0" w:color="auto"/>
            <w:right w:val="none" w:sz="0" w:space="0" w:color="auto"/>
          </w:divBdr>
          <w:divsChild>
            <w:div w:id="382214028">
              <w:marLeft w:val="0"/>
              <w:marRight w:val="0"/>
              <w:marTop w:val="80"/>
              <w:marBottom w:val="0"/>
              <w:divBdr>
                <w:top w:val="none" w:sz="0" w:space="0" w:color="auto"/>
                <w:left w:val="none" w:sz="0" w:space="0" w:color="auto"/>
                <w:bottom w:val="none" w:sz="0" w:space="0" w:color="auto"/>
                <w:right w:val="none" w:sz="0" w:space="0" w:color="auto"/>
              </w:divBdr>
              <w:divsChild>
                <w:div w:id="431516106">
                  <w:marLeft w:val="284"/>
                  <w:marRight w:val="0"/>
                  <w:marTop w:val="60"/>
                  <w:marBottom w:val="0"/>
                  <w:divBdr>
                    <w:top w:val="none" w:sz="0" w:space="0" w:color="auto"/>
                    <w:left w:val="none" w:sz="0" w:space="0" w:color="auto"/>
                    <w:bottom w:val="none" w:sz="0" w:space="0" w:color="auto"/>
                    <w:right w:val="none" w:sz="0" w:space="0" w:color="auto"/>
                  </w:divBdr>
                </w:div>
                <w:div w:id="550195911">
                  <w:marLeft w:val="284"/>
                  <w:marRight w:val="0"/>
                  <w:marTop w:val="60"/>
                  <w:marBottom w:val="0"/>
                  <w:divBdr>
                    <w:top w:val="none" w:sz="0" w:space="0" w:color="auto"/>
                    <w:left w:val="none" w:sz="0" w:space="0" w:color="auto"/>
                    <w:bottom w:val="none" w:sz="0" w:space="0" w:color="auto"/>
                    <w:right w:val="none" w:sz="0" w:space="0" w:color="auto"/>
                  </w:divBdr>
                </w:div>
                <w:div w:id="856387913">
                  <w:marLeft w:val="284"/>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ripo@landespolizei.li"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o.aju@llv.l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lv.li" TargetMode="External"/><Relationship Id="rId24" Type="http://schemas.microsoft.com/office/2016/09/relationships/commentsIds" Target="commentsIds.xml"/><Relationship Id="rId5" Type="http://schemas.openxmlformats.org/officeDocument/2006/relationships/settings" Target="settings.xml"/><Relationship Id="rId15" Type="http://schemas.openxmlformats.org/officeDocument/2006/relationships/header" Target="header2.xml"/><Relationship Id="rId23" Type="http://schemas.microsoft.com/office/2011/relationships/commentsExtended" Target="commentsExtended.xml"/><Relationship Id="rId10" Type="http://schemas.openxmlformats.org/officeDocument/2006/relationships/hyperlink" Target="http://www.regierung.li/law" TargetMode="External"/><Relationship Id="rId4" Type="http://schemas.microsoft.com/office/2007/relationships/stylesWithEffects" Target="stylesWithEffects.xml"/><Relationship Id="rId9" Type="http://schemas.openxmlformats.org/officeDocument/2006/relationships/hyperlink" Target="http://www.gesetze.li" TargetMode="External"/><Relationship Id="rId14"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00FF5-DD3B-420E-983F-F45727BF9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7196</Words>
  <Characters>45336</Characters>
  <Application>Microsoft Office Word</Application>
  <DocSecurity>4</DocSecurity>
  <Lines>377</Lines>
  <Paragraphs>104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52428</CharactersWithSpaces>
  <SharedDoc>false</SharedDoc>
  <HLinks>
    <vt:vector size="30" baseType="variant">
      <vt:variant>
        <vt:i4>720947</vt:i4>
      </vt:variant>
      <vt:variant>
        <vt:i4>12</vt:i4>
      </vt:variant>
      <vt:variant>
        <vt:i4>0</vt:i4>
      </vt:variant>
      <vt:variant>
        <vt:i4>5</vt:i4>
      </vt:variant>
      <vt:variant>
        <vt:lpwstr>mailto:kripo@landespolizei.li</vt:lpwstr>
      </vt:variant>
      <vt:variant>
        <vt:lpwstr/>
      </vt:variant>
      <vt:variant>
        <vt:i4>4325417</vt:i4>
      </vt:variant>
      <vt:variant>
        <vt:i4>9</vt:i4>
      </vt:variant>
      <vt:variant>
        <vt:i4>0</vt:i4>
      </vt:variant>
      <vt:variant>
        <vt:i4>5</vt:i4>
      </vt:variant>
      <vt:variant>
        <vt:lpwstr>mailto:info.aju@llv.li</vt:lpwstr>
      </vt:variant>
      <vt:variant>
        <vt:lpwstr/>
      </vt:variant>
      <vt:variant>
        <vt:i4>7471227</vt:i4>
      </vt:variant>
      <vt:variant>
        <vt:i4>6</vt:i4>
      </vt:variant>
      <vt:variant>
        <vt:i4>0</vt:i4>
      </vt:variant>
      <vt:variant>
        <vt:i4>5</vt:i4>
      </vt:variant>
      <vt:variant>
        <vt:lpwstr>http://www.llv.li/</vt:lpwstr>
      </vt:variant>
      <vt:variant>
        <vt:lpwstr/>
      </vt:variant>
      <vt:variant>
        <vt:i4>7012459</vt:i4>
      </vt:variant>
      <vt:variant>
        <vt:i4>3</vt:i4>
      </vt:variant>
      <vt:variant>
        <vt:i4>0</vt:i4>
      </vt:variant>
      <vt:variant>
        <vt:i4>5</vt:i4>
      </vt:variant>
      <vt:variant>
        <vt:lpwstr>http://www.regierung.li/law</vt:lpwstr>
      </vt:variant>
      <vt:variant>
        <vt:lpwstr/>
      </vt:variant>
      <vt:variant>
        <vt:i4>7143533</vt:i4>
      </vt:variant>
      <vt:variant>
        <vt:i4>0</vt:i4>
      </vt:variant>
      <vt:variant>
        <vt:i4>0</vt:i4>
      </vt:variant>
      <vt:variant>
        <vt:i4>5</vt:i4>
      </vt:variant>
      <vt:variant>
        <vt:lpwstr>http://www.gesetze.li/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2018-05-04T13:04:00Z</dcterms:created>
  <dcterms:modified xsi:type="dcterms:W3CDTF">2018-05-04T13:04:00Z</dcterms:modified>
</cp:coreProperties>
</file>